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4" w:type="dxa"/>
        <w:jc w:val="center"/>
        <w:tblBorders>
          <w:top w:val="single" w:sz="4" w:space="0" w:color="auto"/>
          <w:bottom w:val="single" w:sz="24" w:space="0" w:color="auto"/>
          <w:insideH w:val="single" w:sz="4" w:space="0" w:color="auto"/>
          <w:insideV w:val="single" w:sz="4" w:space="0" w:color="auto"/>
        </w:tblBorders>
        <w:tblLook w:val="04A0" w:firstRow="1" w:lastRow="0" w:firstColumn="1" w:lastColumn="0" w:noHBand="0" w:noVBand="1"/>
      </w:tblPr>
      <w:tblGrid>
        <w:gridCol w:w="236"/>
        <w:gridCol w:w="2111"/>
        <w:gridCol w:w="893"/>
        <w:gridCol w:w="4147"/>
        <w:gridCol w:w="803"/>
        <w:gridCol w:w="1510"/>
        <w:gridCol w:w="34"/>
      </w:tblGrid>
      <w:tr w:rsidR="00D560EF" w:rsidRPr="00263C6E" w:rsidTr="00263C6E">
        <w:trPr>
          <w:trHeight w:val="1008"/>
          <w:jc w:val="center"/>
        </w:trPr>
        <w:tc>
          <w:tcPr>
            <w:tcW w:w="2347" w:type="dxa"/>
            <w:gridSpan w:val="2"/>
            <w:vMerge w:val="restart"/>
            <w:tcBorders>
              <w:top w:val="single" w:sz="18" w:space="0" w:color="auto"/>
              <w:right w:val="nil"/>
            </w:tcBorders>
            <w:shd w:val="clear" w:color="auto" w:fill="auto"/>
            <w:vAlign w:val="center"/>
          </w:tcPr>
          <w:p w:rsidR="00D560EF" w:rsidRPr="00263C6E" w:rsidRDefault="00D560EF" w:rsidP="00263C6E">
            <w:pPr>
              <w:spacing w:after="0" w:line="240" w:lineRule="auto"/>
              <w:ind w:left="-115"/>
              <w:jc w:val="both"/>
              <w:rPr>
                <w:rFonts w:cs="Calibri"/>
                <w:sz w:val="24"/>
                <w:lang w:val="en-GB"/>
              </w:rPr>
            </w:pPr>
            <w:r>
              <w:rPr>
                <w:rFonts w:cs="Calibri"/>
                <w:noProof/>
                <w:sz w:val="24"/>
                <w:lang w:eastAsia="zh-CN"/>
              </w:rPr>
              <w:drawing>
                <wp:inline distT="0" distB="0" distL="0" distR="0" wp14:anchorId="21C29385" wp14:editId="40A21348">
                  <wp:extent cx="1417955" cy="34290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955" cy="342900"/>
                          </a:xfrm>
                          <a:prstGeom prst="rect">
                            <a:avLst/>
                          </a:prstGeom>
                          <a:noFill/>
                          <a:ln>
                            <a:noFill/>
                          </a:ln>
                        </pic:spPr>
                      </pic:pic>
                    </a:graphicData>
                  </a:graphic>
                </wp:inline>
              </w:drawing>
            </w:r>
          </w:p>
        </w:tc>
        <w:tc>
          <w:tcPr>
            <w:tcW w:w="5040" w:type="dxa"/>
            <w:gridSpan w:val="2"/>
            <w:tcBorders>
              <w:top w:val="single" w:sz="18" w:space="0" w:color="auto"/>
              <w:left w:val="nil"/>
              <w:bottom w:val="nil"/>
              <w:right w:val="nil"/>
            </w:tcBorders>
            <w:shd w:val="clear" w:color="auto" w:fill="auto"/>
            <w:vAlign w:val="center"/>
          </w:tcPr>
          <w:p w:rsidR="00D560EF" w:rsidRDefault="00D560EF" w:rsidP="00630B75">
            <w:pPr>
              <w:spacing w:before="280" w:after="0" w:line="240" w:lineRule="auto"/>
              <w:jc w:val="center"/>
              <w:rPr>
                <w:rFonts w:asciiTheme="majorBidi" w:hAnsiTheme="majorBidi" w:cstheme="majorBidi"/>
              </w:rPr>
            </w:pPr>
            <w:r>
              <w:rPr>
                <w:rFonts w:asciiTheme="majorBidi" w:hAnsiTheme="majorBidi" w:cstheme="majorBidi"/>
                <w:sz w:val="28"/>
                <w:szCs w:val="24"/>
              </w:rPr>
              <w:t>Journal of Advanced Research in Fluid Mechanics and Thermal Sciences</w:t>
            </w:r>
          </w:p>
        </w:tc>
        <w:tc>
          <w:tcPr>
            <w:tcW w:w="2347" w:type="dxa"/>
            <w:gridSpan w:val="3"/>
            <w:vMerge w:val="restart"/>
            <w:tcBorders>
              <w:top w:val="single" w:sz="18" w:space="0" w:color="auto"/>
              <w:left w:val="nil"/>
            </w:tcBorders>
            <w:shd w:val="clear" w:color="auto" w:fill="auto"/>
            <w:vAlign w:val="center"/>
          </w:tcPr>
          <w:p w:rsidR="00D560EF" w:rsidRPr="00263C6E" w:rsidRDefault="00D560EF" w:rsidP="00263C6E">
            <w:pPr>
              <w:spacing w:after="0" w:line="240" w:lineRule="auto"/>
              <w:ind w:right="-115"/>
              <w:jc w:val="right"/>
              <w:rPr>
                <w:rFonts w:cs="Calibri"/>
                <w:sz w:val="24"/>
                <w:lang w:val="en-GB"/>
              </w:rPr>
            </w:pPr>
            <w:r>
              <w:rPr>
                <w:noProof/>
                <w:lang w:eastAsia="zh-CN"/>
              </w:rPr>
              <w:drawing>
                <wp:inline distT="0" distB="0" distL="0" distR="0" wp14:anchorId="24CA9350" wp14:editId="0A823BF5">
                  <wp:extent cx="822960" cy="1158875"/>
                  <wp:effectExtent l="0" t="0" r="0" b="317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1158875"/>
                          </a:xfrm>
                          <a:prstGeom prst="rect">
                            <a:avLst/>
                          </a:prstGeom>
                        </pic:spPr>
                      </pic:pic>
                    </a:graphicData>
                  </a:graphic>
                </wp:inline>
              </w:drawing>
            </w:r>
          </w:p>
        </w:tc>
      </w:tr>
      <w:tr w:rsidR="00D560EF" w:rsidRPr="00263C6E" w:rsidTr="00263C6E">
        <w:trPr>
          <w:trHeight w:val="20"/>
          <w:jc w:val="center"/>
        </w:trPr>
        <w:tc>
          <w:tcPr>
            <w:tcW w:w="2347" w:type="dxa"/>
            <w:gridSpan w:val="2"/>
            <w:vMerge/>
            <w:tcBorders>
              <w:bottom w:val="single" w:sz="18" w:space="0" w:color="auto"/>
              <w:right w:val="nil"/>
            </w:tcBorders>
            <w:shd w:val="clear" w:color="auto" w:fill="auto"/>
          </w:tcPr>
          <w:p w:rsidR="00D560EF" w:rsidRPr="00263C6E" w:rsidRDefault="00D560EF" w:rsidP="00263C6E">
            <w:pPr>
              <w:spacing w:after="0" w:line="240" w:lineRule="auto"/>
              <w:jc w:val="both"/>
              <w:rPr>
                <w:rFonts w:cs="Calibri"/>
                <w:sz w:val="24"/>
                <w:lang w:val="en-GB"/>
              </w:rPr>
            </w:pPr>
          </w:p>
        </w:tc>
        <w:tc>
          <w:tcPr>
            <w:tcW w:w="5040" w:type="dxa"/>
            <w:gridSpan w:val="2"/>
            <w:tcBorders>
              <w:top w:val="nil"/>
              <w:left w:val="nil"/>
              <w:bottom w:val="single" w:sz="18" w:space="0" w:color="auto"/>
              <w:right w:val="nil"/>
            </w:tcBorders>
            <w:shd w:val="clear" w:color="auto" w:fill="auto"/>
            <w:vAlign w:val="center"/>
          </w:tcPr>
          <w:p w:rsidR="00D560EF" w:rsidRDefault="00D560EF" w:rsidP="00630B75">
            <w:pPr>
              <w:spacing w:before="120" w:after="0" w:line="240" w:lineRule="auto"/>
              <w:jc w:val="center"/>
              <w:rPr>
                <w:rFonts w:cstheme="minorBidi"/>
                <w:color w:val="0070C0"/>
                <w:sz w:val="16"/>
                <w:szCs w:val="14"/>
              </w:rPr>
            </w:pPr>
            <w:r>
              <w:rPr>
                <w:sz w:val="16"/>
                <w:szCs w:val="14"/>
              </w:rPr>
              <w:t xml:space="preserve">Journal homepage: </w:t>
            </w:r>
            <w:r>
              <w:rPr>
                <w:color w:val="0070C0"/>
                <w:sz w:val="16"/>
                <w:szCs w:val="14"/>
              </w:rPr>
              <w:t>www.akademiabaru.com/arfmts.html</w:t>
            </w:r>
          </w:p>
          <w:p w:rsidR="00D560EF" w:rsidRDefault="00D560EF" w:rsidP="00630B75">
            <w:pPr>
              <w:spacing w:after="0" w:line="240" w:lineRule="auto"/>
              <w:jc w:val="center"/>
            </w:pPr>
            <w:r>
              <w:rPr>
                <w:sz w:val="16"/>
                <w:szCs w:val="14"/>
              </w:rPr>
              <w:t>ISSN: 2289-7879</w:t>
            </w:r>
          </w:p>
        </w:tc>
        <w:tc>
          <w:tcPr>
            <w:tcW w:w="2347" w:type="dxa"/>
            <w:gridSpan w:val="3"/>
            <w:vMerge/>
            <w:tcBorders>
              <w:left w:val="nil"/>
              <w:bottom w:val="single" w:sz="18" w:space="0" w:color="auto"/>
            </w:tcBorders>
            <w:shd w:val="clear" w:color="auto" w:fill="auto"/>
          </w:tcPr>
          <w:p w:rsidR="00D560EF" w:rsidRPr="00263C6E" w:rsidRDefault="00D560EF" w:rsidP="00263C6E">
            <w:pPr>
              <w:spacing w:after="0" w:line="240" w:lineRule="auto"/>
              <w:jc w:val="both"/>
              <w:rPr>
                <w:rFonts w:cs="Calibri"/>
                <w:sz w:val="24"/>
                <w:lang w:val="en-GB"/>
              </w:rPr>
            </w:pP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B62E7D" w:rsidP="00263C6E">
            <w:pPr>
              <w:spacing w:after="0" w:line="240" w:lineRule="auto"/>
              <w:jc w:val="both"/>
              <w:rPr>
                <w:rFonts w:cs="Calibri"/>
                <w:sz w:val="24"/>
                <w:szCs w:val="24"/>
                <w:lang w:val="en-GB"/>
              </w:rPr>
            </w:pPr>
          </w:p>
        </w:tc>
      </w:tr>
      <w:tr w:rsidR="00263C6E" w:rsidRPr="00263C6E" w:rsidTr="00263C6E">
        <w:trPr>
          <w:trHeight w:val="20"/>
          <w:jc w:val="center"/>
        </w:trPr>
        <w:tc>
          <w:tcPr>
            <w:tcW w:w="8190" w:type="dxa"/>
            <w:gridSpan w:val="5"/>
            <w:tcBorders>
              <w:top w:val="nil"/>
              <w:bottom w:val="nil"/>
              <w:right w:val="nil"/>
            </w:tcBorders>
            <w:shd w:val="clear" w:color="auto" w:fill="auto"/>
            <w:vAlign w:val="center"/>
          </w:tcPr>
          <w:p w:rsidR="000B05FC" w:rsidRPr="00263C6E" w:rsidRDefault="000B05FC" w:rsidP="000B05FC">
            <w:pPr>
              <w:spacing w:after="0" w:line="240" w:lineRule="auto"/>
              <w:ind w:left="-115"/>
              <w:rPr>
                <w:rFonts w:cs="Calibri"/>
                <w:sz w:val="24"/>
                <w:szCs w:val="24"/>
                <w:lang w:val="en-GB"/>
              </w:rPr>
            </w:pPr>
            <w:r w:rsidRPr="000B05FC">
              <w:rPr>
                <w:rFonts w:cs="Calibri"/>
                <w:sz w:val="32"/>
                <w:szCs w:val="32"/>
                <w:lang w:val="en-GB"/>
              </w:rPr>
              <w:t>P</w:t>
            </w:r>
            <w:r>
              <w:rPr>
                <w:rFonts w:cs="Calibri"/>
                <w:sz w:val="32"/>
                <w:szCs w:val="32"/>
                <w:lang w:val="en-GB"/>
              </w:rPr>
              <w:t xml:space="preserve">reparation and characterization of polylactic acid based polyurethane for environmental friendly packaging materials </w:t>
            </w:r>
          </w:p>
          <w:p w:rsidR="00B62E7D" w:rsidRPr="00263C6E" w:rsidRDefault="00B62E7D" w:rsidP="005E1EB7">
            <w:pPr>
              <w:spacing w:after="0" w:line="240" w:lineRule="auto"/>
              <w:ind w:left="-115"/>
              <w:rPr>
                <w:rFonts w:cs="Calibri"/>
                <w:sz w:val="24"/>
                <w:szCs w:val="24"/>
                <w:lang w:val="en-GB"/>
              </w:rPr>
            </w:pPr>
          </w:p>
        </w:tc>
        <w:tc>
          <w:tcPr>
            <w:tcW w:w="1544" w:type="dxa"/>
            <w:gridSpan w:val="2"/>
            <w:tcBorders>
              <w:top w:val="nil"/>
              <w:left w:val="nil"/>
              <w:bottom w:val="nil"/>
            </w:tcBorders>
            <w:shd w:val="clear" w:color="auto" w:fill="auto"/>
            <w:vAlign w:val="center"/>
          </w:tcPr>
          <w:p w:rsidR="00B62E7D" w:rsidRPr="00263C6E" w:rsidRDefault="00A35F07" w:rsidP="00263C6E">
            <w:pPr>
              <w:spacing w:after="0" w:line="240" w:lineRule="auto"/>
              <w:ind w:right="-115"/>
              <w:jc w:val="right"/>
              <w:rPr>
                <w:rFonts w:cs="Calibri"/>
                <w:sz w:val="24"/>
                <w:szCs w:val="24"/>
                <w:lang w:val="en-GB"/>
              </w:rPr>
            </w:pPr>
            <w:r>
              <w:rPr>
                <w:rFonts w:cs="Calibri"/>
                <w:noProof/>
                <w:lang w:eastAsia="zh-CN"/>
              </w:rPr>
              <mc:AlternateContent>
                <mc:Choice Requires="wps">
                  <w:drawing>
                    <wp:inline distT="0" distB="0" distL="0" distR="0" wp14:anchorId="6A7019B0" wp14:editId="69966122">
                      <wp:extent cx="822960" cy="365760"/>
                      <wp:effectExtent l="3175" t="2540" r="2540" b="31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B8D" w:rsidRPr="00B62E7D" w:rsidRDefault="00E96B8D" w:rsidP="00B62E7D">
                                  <w:pPr>
                                    <w:spacing w:before="30" w:after="0"/>
                                    <w:ind w:left="-144"/>
                                    <w:jc w:val="center"/>
                                    <w:rPr>
                                      <w:rFonts w:ascii="Arial" w:hAnsi="Arial"/>
                                      <w:bCs/>
                                      <w:color w:val="FFFFFF"/>
                                      <w:sz w:val="16"/>
                                      <w:szCs w:val="16"/>
                                    </w:rPr>
                                  </w:pPr>
                                  <w:r w:rsidRPr="00B62E7D">
                                    <w:rPr>
                                      <w:rFonts w:ascii="Arial" w:hAnsi="Arial"/>
                                      <w:bCs/>
                                      <w:color w:val="FFFFFF"/>
                                      <w:sz w:val="16"/>
                                      <w:szCs w:val="16"/>
                                    </w:rPr>
                                    <w:t>Open</w:t>
                                  </w:r>
                                </w:p>
                                <w:p w:rsidR="00E96B8D" w:rsidRPr="00B62E7D" w:rsidRDefault="00E96B8D" w:rsidP="00B62E7D">
                                  <w:pPr>
                                    <w:spacing w:after="0"/>
                                    <w:ind w:left="-144"/>
                                    <w:jc w:val="center"/>
                                    <w:rPr>
                                      <w:rFonts w:ascii="Arial" w:hAnsi="Arial"/>
                                      <w:bCs/>
                                      <w:color w:val="FFFFFF"/>
                                      <w:sz w:val="16"/>
                                      <w:szCs w:val="16"/>
                                    </w:rPr>
                                  </w:pPr>
                                  <w:r w:rsidRPr="00B62E7D">
                                    <w:rPr>
                                      <w:rFonts w:ascii="Arial" w:hAnsi="Arial"/>
                                      <w:bCs/>
                                      <w:color w:val="FFFFFF"/>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4"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" fillcolor="#0070c0" stroked="f">
                      <v:textbox>
                        <w:txbxContent>
                          <w:p w:rsidR="00E96B8D" w:rsidRPr="00B62E7D" w:rsidRDefault="00E96B8D" w:rsidP="00B62E7D">
                            <w:pPr>
                              <w:spacing w:before="30" w:after="0"/>
                              <w:ind w:left="-144"/>
                              <w:jc w:val="center"/>
                              <w:rPr>
                                <w:rFonts w:ascii="Arial" w:hAnsi="Arial"/>
                                <w:bCs/>
                                <w:color w:val="FFFFFF"/>
                                <w:sz w:val="16"/>
                                <w:szCs w:val="16"/>
                              </w:rPr>
                            </w:pPr>
                            <w:r w:rsidRPr="00B62E7D">
                              <w:rPr>
                                <w:rFonts w:ascii="Arial" w:hAnsi="Arial"/>
                                <w:bCs/>
                                <w:color w:val="FFFFFF"/>
                                <w:sz w:val="16"/>
                                <w:szCs w:val="16"/>
                              </w:rPr>
                              <w:t>Open</w:t>
                            </w:r>
                          </w:p>
                          <w:p w:rsidR="00E96B8D" w:rsidRPr="00B62E7D" w:rsidRDefault="00E96B8D" w:rsidP="00B62E7D">
                            <w:pPr>
                              <w:spacing w:after="0"/>
                              <w:ind w:left="-144"/>
                              <w:jc w:val="center"/>
                              <w:rPr>
                                <w:rFonts w:ascii="Arial" w:hAnsi="Arial"/>
                                <w:bCs/>
                                <w:color w:val="FFFFFF"/>
                                <w:sz w:val="16"/>
                                <w:szCs w:val="16"/>
                              </w:rPr>
                            </w:pPr>
                            <w:r w:rsidRPr="00B62E7D">
                              <w:rPr>
                                <w:rFonts w:ascii="Arial" w:hAnsi="Arial"/>
                                <w:bCs/>
                                <w:color w:val="FFFFFF"/>
                                <w:sz w:val="16"/>
                                <w:szCs w:val="16"/>
                              </w:rPr>
                              <w:t>Access</w:t>
                            </w:r>
                          </w:p>
                        </w:txbxContent>
                      </v:textbox>
                      <w10:anchorlock/>
                    </v:shape>
                  </w:pict>
                </mc:Fallback>
              </mc:AlternateContent>
            </w: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0B05FC" w:rsidP="00D560EF">
            <w:pPr>
              <w:spacing w:after="0" w:line="240" w:lineRule="auto"/>
              <w:ind w:left="-101"/>
              <w:jc w:val="both"/>
              <w:rPr>
                <w:rFonts w:cs="Calibri"/>
                <w:noProof/>
                <w:sz w:val="28"/>
                <w:szCs w:val="28"/>
                <w:lang w:val="en-GB"/>
              </w:rPr>
            </w:pPr>
            <w:r>
              <w:rPr>
                <w:rFonts w:eastAsia="Times New Roman" w:cs="Calibri"/>
                <w:iCs/>
                <w:sz w:val="24"/>
                <w:szCs w:val="24"/>
                <w:lang w:val="en-GB"/>
              </w:rPr>
              <w:t xml:space="preserve">Muhamad Norshafiq </w:t>
            </w:r>
            <w:r w:rsidRPr="000B05FC">
              <w:rPr>
                <w:rFonts w:eastAsia="Times New Roman" w:cs="Calibri"/>
                <w:iCs/>
                <w:sz w:val="24"/>
                <w:szCs w:val="24"/>
                <w:lang w:val="en-GB"/>
              </w:rPr>
              <w:t>Ismail</w:t>
            </w:r>
            <w:r w:rsidRPr="000B05FC">
              <w:rPr>
                <w:rFonts w:eastAsia="Times New Roman" w:cs="Calibri"/>
                <w:iCs/>
                <w:sz w:val="24"/>
                <w:szCs w:val="24"/>
                <w:vertAlign w:val="superscript"/>
                <w:lang w:val="en-GB"/>
              </w:rPr>
              <w:t>1</w:t>
            </w:r>
            <w:r w:rsidRPr="000B05FC">
              <w:rPr>
                <w:rFonts w:eastAsia="Times New Roman" w:cs="Calibri"/>
                <w:iCs/>
                <w:sz w:val="24"/>
                <w:szCs w:val="24"/>
                <w:lang w:val="en-GB"/>
              </w:rPr>
              <w:t xml:space="preserve">, Najihah </w:t>
            </w:r>
            <w:r>
              <w:rPr>
                <w:rFonts w:eastAsia="Times New Roman" w:cs="Calibri"/>
                <w:iCs/>
                <w:sz w:val="24"/>
                <w:szCs w:val="24"/>
                <w:lang w:val="en-GB"/>
              </w:rPr>
              <w:t>Rafidi</w:t>
            </w:r>
            <w:r w:rsidRPr="000B05FC">
              <w:rPr>
                <w:rFonts w:eastAsia="Times New Roman" w:cs="Calibri"/>
                <w:iCs/>
                <w:sz w:val="24"/>
                <w:szCs w:val="24"/>
                <w:vertAlign w:val="superscript"/>
                <w:lang w:val="en-GB"/>
              </w:rPr>
              <w:t>1</w:t>
            </w:r>
            <w:r>
              <w:rPr>
                <w:rFonts w:eastAsia="Times New Roman" w:cs="Calibri"/>
                <w:iCs/>
                <w:sz w:val="24"/>
                <w:szCs w:val="24"/>
                <w:lang w:val="en-GB"/>
              </w:rPr>
              <w:t>, Raina Jama Awale</w:t>
            </w:r>
            <w:r w:rsidRPr="000B05FC">
              <w:rPr>
                <w:rFonts w:eastAsia="Times New Roman" w:cs="Calibri"/>
                <w:iCs/>
                <w:sz w:val="24"/>
                <w:szCs w:val="24"/>
                <w:vertAlign w:val="superscript"/>
                <w:lang w:val="en-GB"/>
              </w:rPr>
              <w:t>1</w:t>
            </w:r>
            <w:r>
              <w:rPr>
                <w:rFonts w:eastAsia="Times New Roman" w:cs="Calibri"/>
                <w:iCs/>
                <w:sz w:val="24"/>
                <w:szCs w:val="24"/>
                <w:lang w:val="en-GB"/>
              </w:rPr>
              <w:t>, Fathilah</w:t>
            </w:r>
            <w:r w:rsidRPr="000B05FC">
              <w:rPr>
                <w:rFonts w:eastAsia="Times New Roman" w:cs="Calibri"/>
                <w:iCs/>
                <w:sz w:val="24"/>
                <w:szCs w:val="24"/>
                <w:lang w:val="en-GB"/>
              </w:rPr>
              <w:t xml:space="preserve"> Ali</w:t>
            </w:r>
            <w:r w:rsidRPr="000B05FC">
              <w:rPr>
                <w:rFonts w:eastAsia="Times New Roman" w:cs="Calibri"/>
                <w:iCs/>
                <w:sz w:val="24"/>
                <w:szCs w:val="24"/>
                <w:vertAlign w:val="superscript"/>
                <w:lang w:val="en-GB"/>
              </w:rPr>
              <w:t>1</w:t>
            </w:r>
            <w:r w:rsidR="00D560EF">
              <w:rPr>
                <w:rFonts w:eastAsia="Times New Roman" w:cs="Calibri"/>
                <w:iCs/>
                <w:sz w:val="24"/>
                <w:szCs w:val="24"/>
                <w:vertAlign w:val="superscript"/>
                <w:lang w:val="en-GB"/>
              </w:rPr>
              <w:t>,</w:t>
            </w:r>
            <w:r w:rsidR="00D560EF" w:rsidRPr="00D560EF">
              <w:rPr>
                <w:rStyle w:val="FootnoteReference"/>
                <w:rFonts w:cs="Calibri"/>
                <w:noProof/>
                <w:sz w:val="28"/>
                <w:szCs w:val="28"/>
                <w:lang w:val="en-GB"/>
              </w:rPr>
              <w:footnoteReference w:customMarkFollows="1" w:id="1"/>
              <w:sym w:font="Symbol" w:char="F02A"/>
            </w: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B62E7D" w:rsidP="00263C6E">
            <w:pPr>
              <w:spacing w:after="0" w:line="240" w:lineRule="auto"/>
              <w:jc w:val="both"/>
              <w:rPr>
                <w:rFonts w:cs="Calibri"/>
                <w:noProof/>
                <w:sz w:val="24"/>
                <w:szCs w:val="24"/>
                <w:lang w:val="en-GB"/>
              </w:rPr>
            </w:pPr>
          </w:p>
        </w:tc>
      </w:tr>
      <w:tr w:rsidR="00263C6E" w:rsidRPr="00263C6E" w:rsidTr="00263C6E">
        <w:trPr>
          <w:gridAfter w:val="1"/>
          <w:wAfter w:w="34" w:type="dxa"/>
          <w:trHeight w:val="20"/>
          <w:jc w:val="center"/>
        </w:trPr>
        <w:tc>
          <w:tcPr>
            <w:tcW w:w="236" w:type="dxa"/>
            <w:tcBorders>
              <w:top w:val="nil"/>
              <w:bottom w:val="nil"/>
              <w:right w:val="nil"/>
            </w:tcBorders>
            <w:shd w:val="clear" w:color="auto" w:fill="auto"/>
          </w:tcPr>
          <w:p w:rsidR="00B62E7D" w:rsidRPr="00263C6E" w:rsidRDefault="00B62E7D" w:rsidP="00263C6E">
            <w:pPr>
              <w:spacing w:after="0" w:line="240" w:lineRule="auto"/>
              <w:ind w:left="-86"/>
              <w:jc w:val="both"/>
              <w:rPr>
                <w:rFonts w:eastAsia="Times New Roman" w:cs="Calibri"/>
                <w:iCs/>
                <w:sz w:val="16"/>
                <w:szCs w:val="16"/>
                <w:vertAlign w:val="superscript"/>
                <w:lang w:val="en-GB"/>
              </w:rPr>
            </w:pPr>
            <w:r w:rsidRPr="00263C6E">
              <w:rPr>
                <w:rFonts w:eastAsia="Times New Roman" w:cs="Calibri"/>
                <w:iCs/>
                <w:sz w:val="16"/>
                <w:szCs w:val="16"/>
                <w:vertAlign w:val="superscript"/>
                <w:lang w:val="en-GB"/>
              </w:rPr>
              <w:t>1</w:t>
            </w:r>
          </w:p>
        </w:tc>
        <w:tc>
          <w:tcPr>
            <w:tcW w:w="9464" w:type="dxa"/>
            <w:gridSpan w:val="5"/>
            <w:tcBorders>
              <w:top w:val="nil"/>
              <w:left w:val="nil"/>
              <w:bottom w:val="nil"/>
            </w:tcBorders>
            <w:shd w:val="clear" w:color="auto" w:fill="auto"/>
          </w:tcPr>
          <w:p w:rsidR="00B62E7D" w:rsidRPr="00263C6E" w:rsidRDefault="000B05FC" w:rsidP="000B05FC">
            <w:pPr>
              <w:spacing w:after="0" w:line="240" w:lineRule="auto"/>
              <w:ind w:left="-115"/>
              <w:jc w:val="both"/>
              <w:rPr>
                <w:rFonts w:eastAsia="Times New Roman" w:cs="Calibri"/>
                <w:sz w:val="16"/>
                <w:szCs w:val="16"/>
                <w:lang w:val="en-GB"/>
              </w:rPr>
            </w:pPr>
            <w:r w:rsidRPr="000B05FC">
              <w:rPr>
                <w:rFonts w:eastAsia="Times New Roman" w:cs="Calibri"/>
                <w:sz w:val="16"/>
                <w:szCs w:val="16"/>
                <w:lang w:val="en-GB"/>
              </w:rPr>
              <w:t>Department of Biotechnology Engineering, Faculty of Engineering International Islamic University Malaysia, 53100, Gombak, Selangor, Malaysia</w:t>
            </w:r>
          </w:p>
        </w:tc>
      </w:tr>
      <w:tr w:rsidR="00D560EF" w:rsidRPr="00263C6E" w:rsidTr="00263C6E">
        <w:trPr>
          <w:gridAfter w:val="1"/>
          <w:wAfter w:w="34" w:type="dxa"/>
          <w:trHeight w:val="20"/>
          <w:jc w:val="center"/>
        </w:trPr>
        <w:tc>
          <w:tcPr>
            <w:tcW w:w="236" w:type="dxa"/>
            <w:tcBorders>
              <w:top w:val="nil"/>
              <w:bottom w:val="nil"/>
              <w:right w:val="nil"/>
            </w:tcBorders>
            <w:shd w:val="clear" w:color="auto" w:fill="auto"/>
          </w:tcPr>
          <w:p w:rsidR="00D560EF" w:rsidRPr="00263C6E" w:rsidRDefault="00D560EF" w:rsidP="00263C6E">
            <w:pPr>
              <w:spacing w:after="0" w:line="240" w:lineRule="auto"/>
              <w:ind w:left="-86"/>
              <w:jc w:val="both"/>
              <w:rPr>
                <w:rFonts w:eastAsia="Times New Roman" w:cs="Calibri"/>
                <w:iCs/>
                <w:sz w:val="16"/>
                <w:szCs w:val="16"/>
                <w:vertAlign w:val="superscript"/>
                <w:lang w:val="en-GB"/>
              </w:rPr>
            </w:pPr>
          </w:p>
        </w:tc>
        <w:tc>
          <w:tcPr>
            <w:tcW w:w="9464" w:type="dxa"/>
            <w:gridSpan w:val="5"/>
            <w:tcBorders>
              <w:top w:val="nil"/>
              <w:left w:val="nil"/>
              <w:bottom w:val="nil"/>
            </w:tcBorders>
            <w:shd w:val="clear" w:color="auto" w:fill="auto"/>
          </w:tcPr>
          <w:p w:rsidR="00D560EF" w:rsidRPr="000B05FC" w:rsidRDefault="00D560EF" w:rsidP="000B05FC">
            <w:pPr>
              <w:spacing w:after="0" w:line="240" w:lineRule="auto"/>
              <w:ind w:left="-115"/>
              <w:jc w:val="both"/>
              <w:rPr>
                <w:rFonts w:eastAsia="Times New Roman" w:cs="Calibri"/>
                <w:sz w:val="16"/>
                <w:szCs w:val="16"/>
                <w:lang w:val="en-GB"/>
              </w:rPr>
            </w:pPr>
          </w:p>
        </w:tc>
      </w:tr>
      <w:tr w:rsidR="00263C6E" w:rsidRPr="00263C6E" w:rsidTr="00263C6E">
        <w:tblPrEx>
          <w:tblBorders>
            <w:bottom w:val="single" w:sz="4" w:space="0" w:color="auto"/>
            <w:insideV w:val="none" w:sz="0" w:space="0" w:color="auto"/>
          </w:tblBorders>
        </w:tblPrEx>
        <w:trPr>
          <w:jc w:val="center"/>
        </w:trPr>
        <w:tc>
          <w:tcPr>
            <w:tcW w:w="3240" w:type="dxa"/>
            <w:gridSpan w:val="3"/>
            <w:tcBorders>
              <w:top w:val="single" w:sz="12" w:space="0" w:color="auto"/>
              <w:bottom w:val="single" w:sz="12" w:space="0" w:color="auto"/>
            </w:tcBorders>
            <w:shd w:val="clear" w:color="auto" w:fill="auto"/>
            <w:vAlign w:val="center"/>
          </w:tcPr>
          <w:p w:rsidR="00B62E7D" w:rsidRPr="00263C6E" w:rsidRDefault="00B62E7D" w:rsidP="00263C6E">
            <w:pPr>
              <w:spacing w:before="240" w:after="120" w:line="240" w:lineRule="auto"/>
              <w:jc w:val="both"/>
              <w:rPr>
                <w:rFonts w:cs="Calibri"/>
                <w:b/>
                <w:bCs/>
                <w:sz w:val="18"/>
                <w:szCs w:val="18"/>
                <w:lang w:val="en-GB"/>
              </w:rPr>
            </w:pPr>
            <w:r w:rsidRPr="00263C6E">
              <w:rPr>
                <w:rFonts w:cs="Calibri"/>
                <w:b/>
                <w:bCs/>
                <w:sz w:val="18"/>
                <w:szCs w:val="18"/>
                <w:lang w:val="en-GB"/>
              </w:rPr>
              <w:t>ARTICLE INFO</w:t>
            </w:r>
          </w:p>
        </w:tc>
        <w:tc>
          <w:tcPr>
            <w:tcW w:w="6494" w:type="dxa"/>
            <w:gridSpan w:val="4"/>
            <w:tcBorders>
              <w:top w:val="single" w:sz="12" w:space="0" w:color="auto"/>
              <w:bottom w:val="single" w:sz="12" w:space="0" w:color="auto"/>
            </w:tcBorders>
            <w:shd w:val="clear" w:color="auto" w:fill="auto"/>
            <w:vAlign w:val="center"/>
          </w:tcPr>
          <w:p w:rsidR="00B62E7D" w:rsidRPr="00263C6E" w:rsidRDefault="00B62E7D" w:rsidP="00263C6E">
            <w:pPr>
              <w:spacing w:before="240" w:after="120" w:line="240" w:lineRule="auto"/>
              <w:jc w:val="both"/>
              <w:rPr>
                <w:rFonts w:cs="Calibri"/>
                <w:b/>
                <w:bCs/>
                <w:sz w:val="18"/>
                <w:szCs w:val="18"/>
                <w:lang w:val="en-GB"/>
              </w:rPr>
            </w:pPr>
            <w:r w:rsidRPr="00263C6E">
              <w:rPr>
                <w:rFonts w:cs="Calibri"/>
                <w:b/>
                <w:bCs/>
                <w:sz w:val="18"/>
                <w:szCs w:val="18"/>
                <w:lang w:val="en-GB"/>
              </w:rPr>
              <w:t>ABSTRACT</w:t>
            </w:r>
          </w:p>
        </w:tc>
      </w:tr>
      <w:tr w:rsidR="00263C6E" w:rsidRPr="00263C6E" w:rsidTr="00263C6E">
        <w:tblPrEx>
          <w:tblBorders>
            <w:bottom w:val="single" w:sz="4" w:space="0" w:color="auto"/>
            <w:insideV w:val="none" w:sz="0" w:space="0" w:color="auto"/>
          </w:tblBorders>
        </w:tblPrEx>
        <w:trPr>
          <w:jc w:val="center"/>
        </w:trPr>
        <w:tc>
          <w:tcPr>
            <w:tcW w:w="3240" w:type="dxa"/>
            <w:gridSpan w:val="3"/>
            <w:tcBorders>
              <w:top w:val="single" w:sz="12" w:space="0" w:color="auto"/>
              <w:bottom w:val="nil"/>
            </w:tcBorders>
            <w:shd w:val="clear" w:color="auto" w:fill="auto"/>
          </w:tcPr>
          <w:p w:rsidR="00B62E7D" w:rsidRPr="00263C6E" w:rsidRDefault="00B62E7D" w:rsidP="00263C6E">
            <w:pPr>
              <w:spacing w:before="120" w:after="0" w:line="240" w:lineRule="auto"/>
              <w:jc w:val="both"/>
              <w:rPr>
                <w:rFonts w:cs="Calibri"/>
                <w:b/>
                <w:bCs/>
                <w:i/>
                <w:iCs/>
                <w:sz w:val="18"/>
                <w:szCs w:val="18"/>
                <w:lang w:val="en-GB"/>
              </w:rPr>
            </w:pPr>
            <w:r w:rsidRPr="00263C6E">
              <w:rPr>
                <w:rFonts w:cs="Calibri"/>
                <w:b/>
                <w:bCs/>
                <w:i/>
                <w:iCs/>
                <w:sz w:val="18"/>
                <w:szCs w:val="18"/>
                <w:lang w:val="en-GB"/>
              </w:rPr>
              <w:t>Article history:</w:t>
            </w:r>
          </w:p>
          <w:p w:rsidR="00D560EF" w:rsidRPr="009426D3" w:rsidRDefault="00D560EF" w:rsidP="00D560EF">
            <w:pPr>
              <w:spacing w:after="0" w:line="240" w:lineRule="auto"/>
              <w:jc w:val="both"/>
              <w:rPr>
                <w:rFonts w:cs="Calibri"/>
                <w:sz w:val="16"/>
                <w:szCs w:val="16"/>
                <w:lang w:val="en-GB"/>
              </w:rPr>
            </w:pPr>
            <w:r w:rsidRPr="009426D3">
              <w:rPr>
                <w:rFonts w:cs="Calibri"/>
                <w:sz w:val="16"/>
                <w:szCs w:val="16"/>
                <w:lang w:val="en-GB"/>
              </w:rPr>
              <w:t>Received 2 July 2016</w:t>
            </w:r>
          </w:p>
          <w:p w:rsidR="00D560EF" w:rsidRPr="009426D3" w:rsidRDefault="00D560EF" w:rsidP="00D560EF">
            <w:pPr>
              <w:spacing w:after="0" w:line="240" w:lineRule="auto"/>
              <w:jc w:val="both"/>
              <w:rPr>
                <w:rFonts w:cs="Calibri"/>
                <w:sz w:val="16"/>
                <w:szCs w:val="16"/>
                <w:lang w:val="en-GB"/>
              </w:rPr>
            </w:pPr>
            <w:r w:rsidRPr="009426D3">
              <w:rPr>
                <w:rFonts w:cs="Calibri"/>
                <w:sz w:val="16"/>
                <w:szCs w:val="16"/>
                <w:lang w:val="en-GB"/>
              </w:rPr>
              <w:t>Received in revised form 1 February 2017</w:t>
            </w:r>
          </w:p>
          <w:p w:rsidR="00D560EF" w:rsidRPr="009426D3" w:rsidRDefault="00D560EF" w:rsidP="00D560EF">
            <w:pPr>
              <w:spacing w:after="0" w:line="240" w:lineRule="auto"/>
              <w:jc w:val="both"/>
              <w:rPr>
                <w:rFonts w:cs="Calibri"/>
                <w:sz w:val="16"/>
                <w:szCs w:val="16"/>
                <w:lang w:val="en-GB"/>
              </w:rPr>
            </w:pPr>
            <w:r w:rsidRPr="009426D3">
              <w:rPr>
                <w:rFonts w:cs="Calibri"/>
                <w:sz w:val="16"/>
                <w:szCs w:val="16"/>
                <w:lang w:val="en-GB"/>
              </w:rPr>
              <w:t>Accepted 4 August 2017</w:t>
            </w:r>
          </w:p>
          <w:p w:rsidR="00B62E7D" w:rsidRPr="00263C6E" w:rsidRDefault="00D560EF" w:rsidP="00D560EF">
            <w:pPr>
              <w:spacing w:after="120" w:line="240" w:lineRule="auto"/>
              <w:jc w:val="both"/>
              <w:rPr>
                <w:rFonts w:cs="Calibri"/>
                <w:sz w:val="18"/>
                <w:szCs w:val="18"/>
                <w:lang w:val="en-GB"/>
              </w:rPr>
            </w:pPr>
            <w:r w:rsidRPr="009426D3">
              <w:rPr>
                <w:rFonts w:cs="Calibri"/>
                <w:sz w:val="16"/>
                <w:szCs w:val="16"/>
                <w:lang w:val="en-GB"/>
              </w:rPr>
              <w:t xml:space="preserve">Available online </w:t>
            </w:r>
            <w:r>
              <w:rPr>
                <w:rFonts w:cs="Calibri"/>
                <w:sz w:val="16"/>
                <w:szCs w:val="16"/>
                <w:lang w:val="en-GB"/>
              </w:rPr>
              <w:t>2</w:t>
            </w:r>
            <w:r>
              <w:rPr>
                <w:rFonts w:cs="Calibri"/>
                <w:sz w:val="16"/>
                <w:szCs w:val="16"/>
                <w:lang w:val="en-GB"/>
              </w:rPr>
              <w:t>7</w:t>
            </w:r>
            <w:r w:rsidRPr="009426D3">
              <w:rPr>
                <w:rFonts w:cs="Calibri"/>
                <w:sz w:val="16"/>
                <w:szCs w:val="16"/>
                <w:lang w:val="en-GB"/>
              </w:rPr>
              <w:t xml:space="preserve"> November 2017</w:t>
            </w:r>
          </w:p>
        </w:tc>
        <w:tc>
          <w:tcPr>
            <w:tcW w:w="6494" w:type="dxa"/>
            <w:gridSpan w:val="4"/>
            <w:tcBorders>
              <w:top w:val="single" w:sz="12" w:space="0" w:color="auto"/>
              <w:bottom w:val="nil"/>
            </w:tcBorders>
            <w:shd w:val="clear" w:color="auto" w:fill="auto"/>
            <w:vAlign w:val="center"/>
          </w:tcPr>
          <w:p w:rsidR="00B62E7D" w:rsidRPr="00263C6E" w:rsidRDefault="000B05FC" w:rsidP="000B05FC">
            <w:pPr>
              <w:spacing w:before="120" w:after="0" w:line="240" w:lineRule="auto"/>
              <w:jc w:val="both"/>
              <w:rPr>
                <w:rFonts w:cs="Calibri"/>
                <w:sz w:val="18"/>
                <w:szCs w:val="18"/>
                <w:lang w:val="en-GB"/>
              </w:rPr>
            </w:pPr>
            <w:r w:rsidRPr="000B05FC">
              <w:rPr>
                <w:rFonts w:cs="Calibri"/>
                <w:sz w:val="18"/>
                <w:szCs w:val="18"/>
                <w:lang w:val="en-GB"/>
              </w:rPr>
              <w:t>Conventional packaging materials are mostly produced using petroleum-based substances and its’ non-biodegradability are causing landfill problems. Therefore, researches have been done to replace the non-degradable polymer substances to degradable polymers. Polylactic acid (PLA) is a type of biodegradable polymer which is brittle but has good mechanical strength, which makes it a suitable polymer to be used as packaging materials. To improve the flexibility of PLA, PLA based polyurethanes (PUs) are produced by using PLA-diol with vegetable oil polyol as the chain extender. Palm oil polyol (PO) is a type of vegetable oil polyol which are used in various productions of PUs. In this study, PO polyol is used as soft segment to improve the flexibility of PLA whereas hexamethylene diisocyanate (HDI) and toluene diisocyanate (TDI) are used as a source of isocyanate. PLA/Palm oil polyol based polyurethanes (PLAPOPUs) are synthesized using one-shot and two steps polymerization method. Fourier Transform Infra-Red (FT-IR) spectra confirmed on the formation of urethane bond and glass transition temperature was analyzed using Differential Scanning Calorimetry (DSC). The PLAPOPU prepared using HDI through one-step method has high potential to be used in environmental friendly packaging industries.</w:t>
            </w:r>
            <w:r w:rsidR="00237A4E" w:rsidRPr="00237A4E">
              <w:rPr>
                <w:rFonts w:cs="Calibri"/>
                <w:sz w:val="18"/>
                <w:szCs w:val="18"/>
                <w:lang w:val="en-GB"/>
              </w:rPr>
              <w:t xml:space="preserve"> </w:t>
            </w:r>
          </w:p>
        </w:tc>
      </w:tr>
      <w:tr w:rsidR="00263C6E" w:rsidRPr="00263C6E" w:rsidTr="00263C6E">
        <w:tblPrEx>
          <w:tblBorders>
            <w:bottom w:val="single" w:sz="4" w:space="0" w:color="auto"/>
            <w:insideV w:val="none" w:sz="0" w:space="0" w:color="auto"/>
          </w:tblBorders>
        </w:tblPrEx>
        <w:trPr>
          <w:jc w:val="center"/>
        </w:trPr>
        <w:tc>
          <w:tcPr>
            <w:tcW w:w="3240" w:type="dxa"/>
            <w:gridSpan w:val="3"/>
            <w:tcBorders>
              <w:top w:val="nil"/>
              <w:bottom w:val="nil"/>
            </w:tcBorders>
            <w:shd w:val="clear" w:color="auto" w:fill="auto"/>
            <w:vAlign w:val="center"/>
          </w:tcPr>
          <w:p w:rsidR="00B62E7D" w:rsidRPr="00263C6E" w:rsidRDefault="00B62E7D" w:rsidP="00263C6E">
            <w:pPr>
              <w:spacing w:after="0" w:line="240" w:lineRule="auto"/>
              <w:jc w:val="both"/>
              <w:rPr>
                <w:rFonts w:cs="Calibri"/>
                <w:b/>
                <w:bCs/>
                <w:i/>
                <w:iCs/>
                <w:sz w:val="18"/>
                <w:szCs w:val="18"/>
                <w:lang w:val="en-GB"/>
              </w:rPr>
            </w:pPr>
            <w:r w:rsidRPr="00263C6E">
              <w:rPr>
                <w:rFonts w:cs="Calibri"/>
                <w:b/>
                <w:bCs/>
                <w:i/>
                <w:iCs/>
                <w:sz w:val="18"/>
                <w:szCs w:val="18"/>
                <w:lang w:val="en-GB"/>
              </w:rPr>
              <w:t>Keywords:</w:t>
            </w:r>
          </w:p>
        </w:tc>
        <w:tc>
          <w:tcPr>
            <w:tcW w:w="6494" w:type="dxa"/>
            <w:gridSpan w:val="4"/>
            <w:tcBorders>
              <w:top w:val="nil"/>
              <w:bottom w:val="nil"/>
            </w:tcBorders>
            <w:shd w:val="clear" w:color="auto" w:fill="auto"/>
            <w:vAlign w:val="center"/>
          </w:tcPr>
          <w:p w:rsidR="00B62E7D" w:rsidRPr="00263C6E" w:rsidRDefault="00B62E7D" w:rsidP="00263C6E">
            <w:pPr>
              <w:spacing w:after="0" w:line="240" w:lineRule="auto"/>
              <w:jc w:val="both"/>
              <w:rPr>
                <w:rFonts w:cs="Calibri"/>
                <w:b/>
                <w:bCs/>
                <w:sz w:val="18"/>
                <w:szCs w:val="18"/>
                <w:lang w:val="en-GB"/>
              </w:rPr>
            </w:pPr>
          </w:p>
        </w:tc>
      </w:tr>
      <w:tr w:rsidR="00263C6E" w:rsidRPr="00263C6E" w:rsidTr="00263C6E">
        <w:tblPrEx>
          <w:tblBorders>
            <w:bottom w:val="single" w:sz="4" w:space="0" w:color="auto"/>
            <w:insideV w:val="none" w:sz="0" w:space="0" w:color="auto"/>
          </w:tblBorders>
        </w:tblPrEx>
        <w:trPr>
          <w:jc w:val="center"/>
        </w:trPr>
        <w:tc>
          <w:tcPr>
            <w:tcW w:w="3240" w:type="dxa"/>
            <w:gridSpan w:val="3"/>
            <w:tcBorders>
              <w:top w:val="nil"/>
              <w:bottom w:val="single" w:sz="12" w:space="0" w:color="auto"/>
            </w:tcBorders>
            <w:shd w:val="clear" w:color="auto" w:fill="auto"/>
            <w:vAlign w:val="center"/>
          </w:tcPr>
          <w:p w:rsidR="00B62E7D" w:rsidRPr="00263C6E" w:rsidRDefault="000B05FC" w:rsidP="000B05FC">
            <w:pPr>
              <w:spacing w:after="120" w:line="240" w:lineRule="auto"/>
              <w:rPr>
                <w:rFonts w:cs="Calibri"/>
                <w:sz w:val="18"/>
                <w:szCs w:val="18"/>
                <w:lang w:val="en-GB"/>
              </w:rPr>
            </w:pPr>
            <w:r>
              <w:rPr>
                <w:rFonts w:cs="Calibri"/>
                <w:sz w:val="18"/>
                <w:szCs w:val="18"/>
                <w:lang w:val="en-GB"/>
              </w:rPr>
              <w:t>P</w:t>
            </w:r>
            <w:r w:rsidRPr="000B05FC">
              <w:rPr>
                <w:rFonts w:cs="Calibri"/>
                <w:sz w:val="18"/>
                <w:szCs w:val="18"/>
                <w:lang w:val="en-GB"/>
              </w:rPr>
              <w:t xml:space="preserve">olyurethane, palm oil, polylactic acid, environmental friendly packaging </w:t>
            </w:r>
          </w:p>
        </w:tc>
        <w:tc>
          <w:tcPr>
            <w:tcW w:w="6494" w:type="dxa"/>
            <w:gridSpan w:val="4"/>
            <w:tcBorders>
              <w:top w:val="nil"/>
              <w:bottom w:val="single" w:sz="12" w:space="0" w:color="auto"/>
            </w:tcBorders>
            <w:shd w:val="clear" w:color="auto" w:fill="auto"/>
            <w:vAlign w:val="bottom"/>
          </w:tcPr>
          <w:p w:rsidR="00B62E7D" w:rsidRPr="00263C6E" w:rsidRDefault="00B62E7D" w:rsidP="00263C6E">
            <w:pPr>
              <w:spacing w:after="120" w:line="240" w:lineRule="auto"/>
              <w:jc w:val="right"/>
              <w:rPr>
                <w:rFonts w:cs="Calibri"/>
                <w:b/>
                <w:bCs/>
                <w:sz w:val="18"/>
                <w:szCs w:val="18"/>
                <w:lang w:val="en-GB"/>
              </w:rPr>
            </w:pPr>
            <w:r w:rsidRPr="00263C6E">
              <w:rPr>
                <w:rFonts w:cs="Calibri"/>
                <w:b/>
                <w:bCs/>
                <w:sz w:val="18"/>
                <w:szCs w:val="18"/>
                <w:lang w:val="en-GB"/>
              </w:rPr>
              <w:t>Copyright © 201</w:t>
            </w:r>
            <w:r w:rsidR="00D645C1">
              <w:rPr>
                <w:rFonts w:cs="Calibri"/>
                <w:b/>
                <w:bCs/>
                <w:sz w:val="18"/>
                <w:szCs w:val="18"/>
                <w:lang w:val="en-GB"/>
              </w:rPr>
              <w:t>7</w:t>
            </w:r>
            <w:r w:rsidRPr="00263C6E">
              <w:rPr>
                <w:rFonts w:cs="Calibri"/>
                <w:b/>
                <w:bCs/>
                <w:sz w:val="18"/>
                <w:szCs w:val="18"/>
                <w:lang w:val="en-GB"/>
              </w:rPr>
              <w:t xml:space="preserve"> PENERBIT AKADEMIA BARU - All rights reserved</w:t>
            </w:r>
          </w:p>
        </w:tc>
      </w:tr>
    </w:tbl>
    <w:p w:rsidR="00A86C4C" w:rsidRPr="00263C6E" w:rsidRDefault="00A86C4C" w:rsidP="00B02428">
      <w:pPr>
        <w:spacing w:after="0" w:line="240" w:lineRule="auto"/>
        <w:jc w:val="both"/>
        <w:rPr>
          <w:rFonts w:cs="Times New Roman"/>
          <w:bCs/>
          <w:sz w:val="24"/>
          <w:szCs w:val="24"/>
          <w:lang w:val="en-MY"/>
        </w:rPr>
      </w:pPr>
    </w:p>
    <w:p w:rsidR="00B02428" w:rsidRDefault="00B02428" w:rsidP="00A86C4C">
      <w:pPr>
        <w:spacing w:after="0" w:line="240" w:lineRule="auto"/>
        <w:jc w:val="both"/>
        <w:rPr>
          <w:rFonts w:cs="Times New Roman"/>
          <w:b/>
          <w:sz w:val="24"/>
          <w:szCs w:val="24"/>
          <w:lang w:val="en-MY"/>
        </w:rPr>
      </w:pPr>
      <w:r w:rsidRPr="00263C6E">
        <w:rPr>
          <w:rFonts w:cs="Times New Roman"/>
          <w:b/>
          <w:sz w:val="24"/>
          <w:szCs w:val="24"/>
          <w:lang w:val="en-MY"/>
        </w:rPr>
        <w:t>1. Introduction</w:t>
      </w:r>
    </w:p>
    <w:p w:rsidR="00A86C4C" w:rsidRPr="00A86C4C" w:rsidRDefault="00A86C4C" w:rsidP="00A86C4C">
      <w:pPr>
        <w:spacing w:after="0" w:line="240" w:lineRule="auto"/>
        <w:jc w:val="both"/>
        <w:rPr>
          <w:rFonts w:cs="Times New Roman"/>
          <w:b/>
          <w:sz w:val="24"/>
          <w:szCs w:val="24"/>
          <w:lang w:val="en-MY"/>
        </w:rPr>
      </w:pPr>
    </w:p>
    <w:p w:rsidR="000B05FC" w:rsidRPr="000B05FC" w:rsidRDefault="000B05FC" w:rsidP="00FA7E71">
      <w:pPr>
        <w:spacing w:after="0" w:line="240" w:lineRule="auto"/>
        <w:ind w:firstLine="369"/>
        <w:jc w:val="both"/>
        <w:rPr>
          <w:rFonts w:cs="Times New Roman"/>
          <w:sz w:val="24"/>
          <w:szCs w:val="24"/>
        </w:rPr>
      </w:pPr>
      <w:r w:rsidRPr="000B05FC">
        <w:rPr>
          <w:rFonts w:cs="Times New Roman"/>
          <w:sz w:val="24"/>
          <w:szCs w:val="24"/>
        </w:rPr>
        <w:t>Packaging industries contribute its services to various products and there are various types of packaging materials used such as metal, glass, paper and plastics containers. Among these, containers made from plastics are not biodegradable and can cause landfill problem whereas metal, glass and paper containers can be recycled. Plastics are highly in demand for this purpose and among factors that should be considered in producing packaging materials are products characteristics, products and packaging interactions, shelf life, cost and environmental impacts [1]. From the environmental aspect, biodegradability property should be emphasized in packaging material as this material usually dumped into the landfill.</w:t>
      </w:r>
    </w:p>
    <w:p w:rsidR="000B05FC" w:rsidRPr="000B05FC" w:rsidRDefault="000B05FC" w:rsidP="00FA7E71">
      <w:pPr>
        <w:spacing w:after="0" w:line="240" w:lineRule="auto"/>
        <w:ind w:firstLine="369"/>
        <w:jc w:val="both"/>
        <w:rPr>
          <w:rFonts w:cs="Times New Roman"/>
          <w:sz w:val="24"/>
          <w:szCs w:val="24"/>
        </w:rPr>
      </w:pPr>
      <w:r w:rsidRPr="000B05FC">
        <w:rPr>
          <w:rFonts w:cs="Times New Roman"/>
          <w:sz w:val="24"/>
          <w:szCs w:val="24"/>
        </w:rPr>
        <w:lastRenderedPageBreak/>
        <w:t>Polylactic acid (PLA) is an aliphatic polyester which can be obtained either from polycondensation process of D- or L- lactide or by using ring opening polymerization of lactide [2]. Polylactic acid (PLA) has a good strength but its’ brittleness and low thermal stability are among the disadvantages of this polymer. In order to improve the properties of PLA, PLA can be blended with various plasticizers [3], polymers [4], and fillers [5]. Other than that, PLA can be synthesized into polyurethane using one step [6] or two steps [7] polymerization methods.</w:t>
      </w:r>
    </w:p>
    <w:p w:rsidR="000B05FC" w:rsidRPr="000B05FC" w:rsidRDefault="000B05FC" w:rsidP="00FA7E71">
      <w:pPr>
        <w:spacing w:after="0" w:line="240" w:lineRule="auto"/>
        <w:ind w:firstLine="369"/>
        <w:jc w:val="both"/>
        <w:rPr>
          <w:rFonts w:cs="Times New Roman"/>
          <w:sz w:val="24"/>
          <w:szCs w:val="24"/>
        </w:rPr>
      </w:pPr>
      <w:r w:rsidRPr="000B05FC">
        <w:rPr>
          <w:rFonts w:cs="Times New Roman"/>
          <w:sz w:val="24"/>
          <w:szCs w:val="24"/>
        </w:rPr>
        <w:t>Polyurethane (PU) is a polymer yielded from diisocyanate, polyol and also a chain extender. PU can be categorized into two groups, which are mainly the petroleum-based polyurethanes [8] and bio-based polyurethanes [9]. Researchers try to reduce the use of petroleum-based PU due to its’ non-biodegradable behavior, unlike its counterpart, bio-based PU [2]. The properties of PU depends on the types of polyol used, usually combinations of polyols are used to produce high molecular weight PU to meet certain characteristics and requirements for certain usage [7]</w:t>
      </w:r>
    </w:p>
    <w:p w:rsidR="000B05FC" w:rsidRPr="000B05FC" w:rsidRDefault="000B05FC" w:rsidP="00FA7E71">
      <w:pPr>
        <w:spacing w:after="0" w:line="240" w:lineRule="auto"/>
        <w:ind w:firstLine="369"/>
        <w:jc w:val="both"/>
        <w:rPr>
          <w:rFonts w:cs="Times New Roman"/>
          <w:sz w:val="24"/>
          <w:szCs w:val="24"/>
        </w:rPr>
      </w:pPr>
      <w:r w:rsidRPr="000B05FC">
        <w:rPr>
          <w:rFonts w:cs="Times New Roman"/>
          <w:sz w:val="24"/>
          <w:szCs w:val="24"/>
        </w:rPr>
        <w:t xml:space="preserve">Polyol derived from vegetable oil is now getting more attention from researchers as this polyol is not only biodegradable and environment friendly but it also viewed as more economical. Among the vegetable oils used in the production of PU are castor oil [10], rubber seed oil [6], and also palm oil [11]. Palm oil can be used to produce polyol by undergoing epoxidation reaction followed by addition of polyhydric alcohol to add the hydroxyl group to the polyol. Palm olein-based polyol was known to produce rigid PU [12], where it was blended with petrochemical-based polyol and reacted with diphenylmethaneisocyanate. The experiment resulted in producing medium-density rigid PU with good insulation properties compared to the standard density rigid PU foam. </w:t>
      </w:r>
    </w:p>
    <w:p w:rsidR="000B05FC" w:rsidRPr="000B05FC" w:rsidRDefault="000B05FC" w:rsidP="00FA7E71">
      <w:pPr>
        <w:spacing w:after="0" w:line="240" w:lineRule="auto"/>
        <w:ind w:firstLine="369"/>
        <w:jc w:val="both"/>
        <w:rPr>
          <w:rFonts w:cs="Times New Roman"/>
          <w:sz w:val="24"/>
          <w:szCs w:val="24"/>
        </w:rPr>
      </w:pPr>
      <w:r w:rsidRPr="000B05FC">
        <w:rPr>
          <w:rFonts w:cs="Times New Roman"/>
          <w:sz w:val="24"/>
          <w:szCs w:val="24"/>
        </w:rPr>
        <w:t>In this research, we aim to produce flexible and fully biodegradable polyurethane, therefore, PLA based polyurethane synthesized using palm oil polyol as the chain extender (PLAPOPU) whereas hexamethylene diisocyanate (HDI) and toluene diisocyanate (TDI) are used as the source of isocyanate group. PLAPOPUs are also synthesized using one-shot method and two steps method. The structural and thermal properties of the polyurethane are reported.</w:t>
      </w:r>
    </w:p>
    <w:p w:rsidR="00686064" w:rsidRPr="00686064" w:rsidRDefault="00686064" w:rsidP="002311DA">
      <w:pPr>
        <w:spacing w:after="0" w:line="240" w:lineRule="auto"/>
        <w:jc w:val="both"/>
        <w:rPr>
          <w:rFonts w:cs="Times New Roman"/>
          <w:sz w:val="24"/>
          <w:szCs w:val="24"/>
        </w:rPr>
      </w:pPr>
    </w:p>
    <w:p w:rsidR="00686064" w:rsidRDefault="00686064" w:rsidP="008C7552">
      <w:pPr>
        <w:spacing w:after="0" w:line="240" w:lineRule="auto"/>
        <w:jc w:val="both"/>
        <w:rPr>
          <w:rFonts w:cs="Times New Roman"/>
          <w:b/>
          <w:bCs/>
          <w:sz w:val="24"/>
          <w:szCs w:val="24"/>
        </w:rPr>
      </w:pPr>
      <w:r w:rsidRPr="00686064">
        <w:rPr>
          <w:rFonts w:cs="Times New Roman"/>
          <w:b/>
          <w:bCs/>
          <w:sz w:val="24"/>
          <w:szCs w:val="24"/>
        </w:rPr>
        <w:t xml:space="preserve">2. </w:t>
      </w:r>
      <w:r w:rsidR="008C7552">
        <w:rPr>
          <w:rFonts w:cs="Times New Roman"/>
          <w:b/>
          <w:bCs/>
          <w:sz w:val="24"/>
          <w:szCs w:val="24"/>
        </w:rPr>
        <w:t>Experimental</w:t>
      </w:r>
      <w:r w:rsidR="00D560EF">
        <w:rPr>
          <w:rFonts w:cs="Times New Roman"/>
          <w:b/>
          <w:bCs/>
          <w:sz w:val="24"/>
          <w:szCs w:val="24"/>
        </w:rPr>
        <w:t xml:space="preserve"> Study</w:t>
      </w:r>
    </w:p>
    <w:p w:rsidR="008C7552" w:rsidRPr="008C7552" w:rsidRDefault="008C7552" w:rsidP="008C7552">
      <w:pPr>
        <w:spacing w:after="0" w:line="240" w:lineRule="auto"/>
        <w:jc w:val="both"/>
        <w:rPr>
          <w:rFonts w:cs="Times New Roman"/>
          <w:i/>
          <w:iCs/>
          <w:sz w:val="24"/>
          <w:szCs w:val="24"/>
        </w:rPr>
      </w:pPr>
      <w:r w:rsidRPr="008C7552">
        <w:rPr>
          <w:rFonts w:cs="Times New Roman"/>
          <w:i/>
          <w:iCs/>
          <w:sz w:val="24"/>
          <w:szCs w:val="24"/>
        </w:rPr>
        <w:t>2.1 Material</w:t>
      </w:r>
    </w:p>
    <w:p w:rsidR="008C7552" w:rsidRPr="008C7552" w:rsidRDefault="008C7552" w:rsidP="008C7552">
      <w:pPr>
        <w:spacing w:after="0" w:line="240" w:lineRule="auto"/>
        <w:jc w:val="both"/>
        <w:rPr>
          <w:rFonts w:cs="Times New Roman"/>
          <w:sz w:val="24"/>
          <w:szCs w:val="24"/>
        </w:rPr>
      </w:pPr>
      <w:r w:rsidRPr="008C7552">
        <w:rPr>
          <w:rFonts w:cs="Times New Roman"/>
          <w:sz w:val="24"/>
          <w:szCs w:val="24"/>
        </w:rPr>
        <w:t xml:space="preserve"> </w:t>
      </w:r>
    </w:p>
    <w:p w:rsidR="008C7552" w:rsidRPr="008C7552" w:rsidRDefault="008C7552" w:rsidP="00FA7E71">
      <w:pPr>
        <w:spacing w:after="0" w:line="240" w:lineRule="auto"/>
        <w:ind w:firstLine="369"/>
        <w:jc w:val="both"/>
        <w:rPr>
          <w:rFonts w:cs="Times New Roman"/>
          <w:sz w:val="24"/>
          <w:szCs w:val="24"/>
        </w:rPr>
      </w:pPr>
      <w:r w:rsidRPr="008C7552">
        <w:rPr>
          <w:rFonts w:cs="Times New Roman"/>
          <w:sz w:val="24"/>
          <w:szCs w:val="24"/>
        </w:rPr>
        <w:t>L-lactide, stannous octoate (95%), 1, 4-butanediol (99%), toluene diisocyanate (TDI) and hexamethylene diisocyanate (HDI) were purchased from Sigma-Aldrich. Palm oil polyol (PO) was obtained from Malaysian Palm Oil Board (MPOB). Toluene (99.8%) was used as solvent in reaction, methanol and chloroform were used as it is in the purification process.</w:t>
      </w:r>
    </w:p>
    <w:p w:rsidR="008C7552" w:rsidRPr="008C7552" w:rsidRDefault="008C7552" w:rsidP="008C7552">
      <w:pPr>
        <w:spacing w:after="0" w:line="240" w:lineRule="auto"/>
        <w:jc w:val="both"/>
        <w:rPr>
          <w:rFonts w:cs="Times New Roman"/>
          <w:i/>
          <w:iCs/>
          <w:sz w:val="24"/>
          <w:szCs w:val="24"/>
        </w:rPr>
      </w:pPr>
    </w:p>
    <w:p w:rsidR="008C7552" w:rsidRPr="008C7552" w:rsidRDefault="008C7552" w:rsidP="008C7552">
      <w:pPr>
        <w:spacing w:after="0" w:line="240" w:lineRule="auto"/>
        <w:jc w:val="both"/>
        <w:rPr>
          <w:rFonts w:cs="Times New Roman"/>
          <w:i/>
          <w:iCs/>
          <w:sz w:val="24"/>
          <w:szCs w:val="24"/>
        </w:rPr>
      </w:pPr>
      <w:r w:rsidRPr="008C7552">
        <w:rPr>
          <w:rFonts w:cs="Times New Roman"/>
          <w:i/>
          <w:iCs/>
          <w:sz w:val="24"/>
          <w:szCs w:val="24"/>
        </w:rPr>
        <w:t>2.2 Synthesis of PLA Diol</w:t>
      </w:r>
    </w:p>
    <w:p w:rsidR="008C7552" w:rsidRPr="008C7552" w:rsidRDefault="008C7552" w:rsidP="008C7552">
      <w:pPr>
        <w:spacing w:after="0" w:line="240" w:lineRule="auto"/>
        <w:jc w:val="both"/>
        <w:rPr>
          <w:rFonts w:cs="Times New Roman"/>
          <w:sz w:val="24"/>
          <w:szCs w:val="24"/>
        </w:rPr>
      </w:pPr>
    </w:p>
    <w:p w:rsidR="008C7552" w:rsidRPr="008C7552" w:rsidRDefault="008C7552" w:rsidP="002A3C69">
      <w:pPr>
        <w:spacing w:after="0" w:line="240" w:lineRule="auto"/>
        <w:ind w:firstLine="369"/>
        <w:jc w:val="both"/>
        <w:rPr>
          <w:rFonts w:cs="Times New Roman"/>
          <w:sz w:val="24"/>
          <w:szCs w:val="24"/>
        </w:rPr>
      </w:pPr>
      <w:r w:rsidRPr="008C7552">
        <w:rPr>
          <w:rFonts w:cs="Times New Roman"/>
          <w:sz w:val="24"/>
          <w:szCs w:val="24"/>
        </w:rPr>
        <w:t xml:space="preserve">PLA diol was prepared by a condensation polymerization.  L-lactide was measured 1g (6.94 x 10-3 mol) and 1,4-butanediol (4.16 x 10-4 mol) were placed in 100 ml two necked flask with toluene as a solvent. The mixture was stirred for 10 minute under nitrogen atmosphere. Then, stannous octoate (3.46 x 10-5 mol) was added to the mixture and the reaction temperature was remained steadily at 160 oC while refluxed for 6h. The product of the reaction was purified using cold methanol and dissolved in methylene dichloride and left to evaporate and dried [7]. </w:t>
      </w:r>
    </w:p>
    <w:p w:rsidR="008C7552" w:rsidRPr="008C7552" w:rsidRDefault="008C7552" w:rsidP="008C7552">
      <w:pPr>
        <w:spacing w:after="0" w:line="240" w:lineRule="auto"/>
        <w:jc w:val="both"/>
        <w:rPr>
          <w:rFonts w:cs="Times New Roman"/>
          <w:sz w:val="24"/>
          <w:szCs w:val="24"/>
        </w:rPr>
      </w:pPr>
    </w:p>
    <w:p w:rsidR="008C7552" w:rsidRPr="008C7552" w:rsidRDefault="008C7552" w:rsidP="008C7552">
      <w:pPr>
        <w:spacing w:after="0" w:line="240" w:lineRule="auto"/>
        <w:jc w:val="both"/>
        <w:rPr>
          <w:rFonts w:cs="Times New Roman"/>
          <w:i/>
          <w:iCs/>
          <w:sz w:val="24"/>
          <w:szCs w:val="24"/>
        </w:rPr>
      </w:pPr>
      <w:r w:rsidRPr="008C7552">
        <w:rPr>
          <w:rFonts w:cs="Times New Roman"/>
          <w:i/>
          <w:iCs/>
          <w:sz w:val="24"/>
          <w:szCs w:val="24"/>
        </w:rPr>
        <w:t>2.3 Synthesis of PLA/Palm based Polyurethane using One-Shot Method</w:t>
      </w:r>
    </w:p>
    <w:p w:rsidR="008C7552" w:rsidRPr="008C7552" w:rsidRDefault="008C7552" w:rsidP="008C7552">
      <w:pPr>
        <w:spacing w:after="0" w:line="240" w:lineRule="auto"/>
        <w:jc w:val="both"/>
        <w:rPr>
          <w:rFonts w:cs="Times New Roman"/>
          <w:sz w:val="24"/>
          <w:szCs w:val="24"/>
        </w:rPr>
      </w:pPr>
    </w:p>
    <w:p w:rsidR="008C7552" w:rsidRPr="008C7552" w:rsidRDefault="008C7552" w:rsidP="002A3C69">
      <w:pPr>
        <w:spacing w:after="0" w:line="240" w:lineRule="auto"/>
        <w:ind w:firstLine="369"/>
        <w:jc w:val="both"/>
        <w:rPr>
          <w:rFonts w:cs="Times New Roman"/>
          <w:sz w:val="24"/>
          <w:szCs w:val="24"/>
        </w:rPr>
      </w:pPr>
      <w:r w:rsidRPr="008C7552">
        <w:rPr>
          <w:rFonts w:cs="Times New Roman"/>
          <w:sz w:val="24"/>
          <w:szCs w:val="24"/>
        </w:rPr>
        <w:t xml:space="preserve">PLA-Palm based polyurethane was prepared using one shot polymerization method. PLA diol (1g, 7.14 x 10-4 mol), palm oil polyol (7.14 x 10-4 mol) and stannous octoate (7.14 x 10-6 mol) were </w:t>
      </w:r>
      <w:r w:rsidRPr="008C7552">
        <w:rPr>
          <w:rFonts w:cs="Times New Roman"/>
          <w:sz w:val="24"/>
          <w:szCs w:val="24"/>
        </w:rPr>
        <w:lastRenderedPageBreak/>
        <w:t>added together in a 100 ml two necked flask with 32 ml of toluene as solvent. The reaction was carried under nitrogen atmosphere. Then HDI (1.4 x 10-3 mol) was added to the mixture and stirred for 4h at 70 oC. The resulting solution was then poured into the prepared mold and left to dry overnight [7]. To determine the compatibility of the isocyanate used in the research, PLAPOPU was also synthesized using TDI using same condition.</w:t>
      </w:r>
    </w:p>
    <w:p w:rsidR="008C7552" w:rsidRPr="008C7552" w:rsidRDefault="008C7552" w:rsidP="008C7552">
      <w:pPr>
        <w:spacing w:after="0" w:line="240" w:lineRule="auto"/>
        <w:jc w:val="both"/>
        <w:rPr>
          <w:rFonts w:cs="Times New Roman"/>
          <w:sz w:val="24"/>
          <w:szCs w:val="24"/>
        </w:rPr>
      </w:pPr>
    </w:p>
    <w:p w:rsidR="008C7552" w:rsidRPr="008C7552" w:rsidRDefault="008C7552" w:rsidP="008C7552">
      <w:pPr>
        <w:spacing w:after="0" w:line="240" w:lineRule="auto"/>
        <w:jc w:val="both"/>
        <w:rPr>
          <w:rFonts w:cs="Times New Roman"/>
          <w:i/>
          <w:iCs/>
          <w:sz w:val="24"/>
          <w:szCs w:val="24"/>
        </w:rPr>
      </w:pPr>
      <w:r w:rsidRPr="008C7552">
        <w:rPr>
          <w:rFonts w:cs="Times New Roman"/>
          <w:i/>
          <w:iCs/>
          <w:sz w:val="24"/>
          <w:szCs w:val="24"/>
        </w:rPr>
        <w:t>2.4 Synthesis of PLA/ Palm based Polyuret</w:t>
      </w:r>
      <w:r>
        <w:rPr>
          <w:rFonts w:cs="Times New Roman"/>
          <w:i/>
          <w:iCs/>
          <w:sz w:val="24"/>
          <w:szCs w:val="24"/>
        </w:rPr>
        <w:t>hane (PLAPOPU) using Two Steps Polymerization P</w:t>
      </w:r>
      <w:r w:rsidRPr="008C7552">
        <w:rPr>
          <w:rFonts w:cs="Times New Roman"/>
          <w:i/>
          <w:iCs/>
          <w:sz w:val="24"/>
          <w:szCs w:val="24"/>
        </w:rPr>
        <w:t>rocess</w:t>
      </w:r>
    </w:p>
    <w:p w:rsidR="008C7552" w:rsidRPr="008C7552" w:rsidRDefault="008C7552" w:rsidP="008C7552">
      <w:pPr>
        <w:spacing w:after="0" w:line="240" w:lineRule="auto"/>
        <w:jc w:val="both"/>
        <w:rPr>
          <w:rFonts w:cs="Times New Roman"/>
          <w:sz w:val="24"/>
          <w:szCs w:val="24"/>
        </w:rPr>
      </w:pPr>
    </w:p>
    <w:p w:rsidR="008C7552" w:rsidRPr="008C7552" w:rsidRDefault="008C7552" w:rsidP="002A3C69">
      <w:pPr>
        <w:spacing w:after="0" w:line="240" w:lineRule="auto"/>
        <w:ind w:firstLine="369"/>
        <w:jc w:val="both"/>
        <w:rPr>
          <w:rFonts w:cs="Times New Roman"/>
          <w:sz w:val="24"/>
          <w:szCs w:val="24"/>
        </w:rPr>
      </w:pPr>
      <w:r w:rsidRPr="008C7552">
        <w:rPr>
          <w:rFonts w:cs="Times New Roman"/>
          <w:sz w:val="24"/>
          <w:szCs w:val="24"/>
        </w:rPr>
        <w:t xml:space="preserve">PLA diol (1g, 7.14 x 10-4  mol), stannous octoate (7.14 x 10-6 mol) and toluene (32ml) were inserted under nitrogen atmosphere. Then hexamethylene diisocyanate (HDI) (1.4 x 10-3mol) was added and stirred for 2 h at 70 oC for synthesis of pre-polymer PLAHDI. The HDI was added in the mole ratio of 1:1 with PLA diol. PO polyol (7.14 x 10-4 mol) was added to the PLAHDI mixture. The reaction vessel was kept at 70 oC for 4 hours under nitrogen atmosphere. The polymer solution was collected and placed in diethyl ether. The precipitated product was filtered, rinsed with methanol and dried in a vacuum oven at 40 oC overnight [7]. </w:t>
      </w:r>
    </w:p>
    <w:p w:rsidR="008C7552" w:rsidRPr="008C7552" w:rsidRDefault="008C7552" w:rsidP="008C7552">
      <w:pPr>
        <w:spacing w:after="0" w:line="240" w:lineRule="auto"/>
        <w:jc w:val="both"/>
        <w:rPr>
          <w:rFonts w:cs="Times New Roman"/>
          <w:sz w:val="24"/>
          <w:szCs w:val="24"/>
        </w:rPr>
      </w:pPr>
    </w:p>
    <w:p w:rsidR="008C7552" w:rsidRPr="008C7552" w:rsidRDefault="008C7552" w:rsidP="008C7552">
      <w:pPr>
        <w:spacing w:after="0" w:line="240" w:lineRule="auto"/>
        <w:jc w:val="both"/>
        <w:rPr>
          <w:rFonts w:cs="Times New Roman"/>
          <w:i/>
          <w:iCs/>
          <w:sz w:val="24"/>
          <w:szCs w:val="24"/>
        </w:rPr>
      </w:pPr>
      <w:r w:rsidRPr="008C7552">
        <w:rPr>
          <w:rFonts w:cs="Times New Roman"/>
          <w:i/>
          <w:iCs/>
          <w:sz w:val="24"/>
          <w:szCs w:val="24"/>
        </w:rPr>
        <w:t>2.5   Characterization</w:t>
      </w:r>
    </w:p>
    <w:p w:rsidR="008C7552" w:rsidRPr="008C7552" w:rsidRDefault="008C7552" w:rsidP="008C7552">
      <w:pPr>
        <w:spacing w:after="0" w:line="240" w:lineRule="auto"/>
        <w:jc w:val="both"/>
        <w:rPr>
          <w:rFonts w:cs="Times New Roman"/>
          <w:sz w:val="24"/>
          <w:szCs w:val="24"/>
        </w:rPr>
      </w:pPr>
    </w:p>
    <w:p w:rsidR="008C7552" w:rsidRDefault="008C7552" w:rsidP="002A3C69">
      <w:pPr>
        <w:spacing w:after="0" w:line="240" w:lineRule="auto"/>
        <w:ind w:firstLine="369"/>
        <w:jc w:val="both"/>
        <w:rPr>
          <w:rFonts w:cs="Times New Roman"/>
          <w:sz w:val="24"/>
          <w:szCs w:val="24"/>
        </w:rPr>
      </w:pPr>
      <w:r w:rsidRPr="008C7552">
        <w:rPr>
          <w:rFonts w:cs="Times New Roman"/>
          <w:sz w:val="24"/>
          <w:szCs w:val="24"/>
        </w:rPr>
        <w:t>The chemical structure of the synthesized PLAPOPU was analyzed using Fourier Transform- Infrared spectroscopy (FT-IR) (Nicolet iS50 FT-IR) and for the thermal analysis, Differential Scanning Calorimetry (DSC) analysis was carried out using Mettler Toledo DSC. Samples were heated from -30 oC to 200 oC with constant heating rate of 10 oC min-1.</w:t>
      </w:r>
    </w:p>
    <w:p w:rsidR="008C7552" w:rsidRDefault="008C7552" w:rsidP="002311DA">
      <w:pPr>
        <w:spacing w:after="0" w:line="240" w:lineRule="auto"/>
        <w:ind w:firstLine="720"/>
        <w:jc w:val="both"/>
        <w:rPr>
          <w:rFonts w:cs="Times New Roman"/>
          <w:sz w:val="24"/>
          <w:szCs w:val="24"/>
        </w:rPr>
      </w:pPr>
    </w:p>
    <w:p w:rsidR="008C7552" w:rsidRPr="008C7552" w:rsidRDefault="008C7552" w:rsidP="008C7552">
      <w:pPr>
        <w:spacing w:after="0" w:line="240" w:lineRule="auto"/>
        <w:jc w:val="both"/>
        <w:rPr>
          <w:rFonts w:cs="Times New Roman"/>
          <w:b/>
          <w:bCs/>
          <w:sz w:val="24"/>
          <w:szCs w:val="24"/>
        </w:rPr>
      </w:pPr>
      <w:r w:rsidRPr="008C7552">
        <w:rPr>
          <w:rFonts w:cs="Times New Roman"/>
          <w:b/>
          <w:bCs/>
          <w:sz w:val="24"/>
          <w:szCs w:val="24"/>
        </w:rPr>
        <w:t xml:space="preserve">3. Results and Discussion </w:t>
      </w:r>
    </w:p>
    <w:p w:rsidR="008C7552" w:rsidRPr="002A3C69" w:rsidRDefault="008C7552" w:rsidP="008C7552">
      <w:pPr>
        <w:spacing w:after="0" w:line="240" w:lineRule="auto"/>
        <w:jc w:val="both"/>
        <w:rPr>
          <w:rFonts w:cs="Times New Roman"/>
          <w:i/>
          <w:iCs/>
          <w:sz w:val="24"/>
          <w:szCs w:val="24"/>
        </w:rPr>
      </w:pPr>
      <w:r w:rsidRPr="002A3C69">
        <w:rPr>
          <w:rFonts w:cs="Times New Roman"/>
          <w:i/>
          <w:iCs/>
          <w:sz w:val="24"/>
          <w:szCs w:val="24"/>
        </w:rPr>
        <w:t>3.1 Synthesis of PLA/Palm based Polyurethane</w:t>
      </w:r>
    </w:p>
    <w:p w:rsidR="008C7552" w:rsidRPr="008C7552" w:rsidRDefault="008C7552" w:rsidP="008C7552">
      <w:pPr>
        <w:spacing w:after="0" w:line="240" w:lineRule="auto"/>
        <w:jc w:val="both"/>
        <w:rPr>
          <w:rFonts w:cs="Times New Roman"/>
          <w:sz w:val="24"/>
          <w:szCs w:val="24"/>
        </w:rPr>
      </w:pPr>
      <w:r w:rsidRPr="008C7552">
        <w:rPr>
          <w:rFonts w:cs="Times New Roman"/>
          <w:sz w:val="24"/>
          <w:szCs w:val="24"/>
        </w:rPr>
        <w:t xml:space="preserve"> </w:t>
      </w:r>
    </w:p>
    <w:p w:rsidR="008C7552" w:rsidRDefault="008C7552" w:rsidP="002A3C69">
      <w:pPr>
        <w:spacing w:after="0" w:line="240" w:lineRule="auto"/>
        <w:ind w:firstLine="369"/>
        <w:jc w:val="both"/>
        <w:rPr>
          <w:rFonts w:cs="Times New Roman"/>
          <w:sz w:val="24"/>
          <w:szCs w:val="24"/>
        </w:rPr>
      </w:pPr>
      <w:r w:rsidRPr="008C7552">
        <w:rPr>
          <w:rFonts w:cs="Times New Roman"/>
          <w:sz w:val="24"/>
          <w:szCs w:val="24"/>
        </w:rPr>
        <w:t>PLAPOPUs consist of TDI (TDI-PLAPOPU) and HDI (HDI-PLAPOPU) were prepared separately and TDI-PLAPOPU showed brittle and glassy behavior (Figure 1a) compared to the HDI-PLAPOPU which showed more flexible and rubbery behavior (Figure 1b). The brittle behavior could be due the structure of TDI itself, where TDI consists of two isocyanate groups attaching to the same phenyl that makes the backbone of the chains more rigid, besides that, higher reactivity of the compound contributed by</w:t>
      </w:r>
      <w:r>
        <w:rPr>
          <w:rFonts w:cs="Times New Roman"/>
          <w:sz w:val="24"/>
          <w:szCs w:val="24"/>
        </w:rPr>
        <w:t xml:space="preserve"> </w:t>
      </w:r>
      <w:r w:rsidRPr="008C7552">
        <w:rPr>
          <w:rFonts w:cs="Times New Roman"/>
          <w:sz w:val="24"/>
          <w:szCs w:val="24"/>
        </w:rPr>
        <w:t>the delocalization of negative charge on isocyanate group by aromatic structure that also causes the polymer to have higher tensile strength [13]. Whereas, HDI has a linear structure that makes it less reactive, thus, it has less rigid backbone and good flexibility. As flexibility is desired characteristic in packaging material, HDI is found more suitable to be used in the preparation of PLAPOPU and continued for further characterizations.</w:t>
      </w:r>
    </w:p>
    <w:p w:rsidR="00D560EF" w:rsidRDefault="00D560EF" w:rsidP="002A3C69">
      <w:pPr>
        <w:spacing w:after="0" w:line="240" w:lineRule="auto"/>
        <w:ind w:firstLine="369"/>
        <w:jc w:val="both"/>
        <w:rPr>
          <w:rFonts w:cs="Times New Roman"/>
          <w:sz w:val="24"/>
          <w:szCs w:val="24"/>
        </w:rPr>
      </w:pPr>
    </w:p>
    <w:p w:rsidR="008C7552" w:rsidRDefault="00D560EF" w:rsidP="00D560EF">
      <w:pPr>
        <w:spacing w:after="0" w:line="240" w:lineRule="auto"/>
        <w:jc w:val="center"/>
        <w:rPr>
          <w:rFonts w:cs="Times New Roman"/>
          <w:sz w:val="24"/>
          <w:szCs w:val="24"/>
        </w:rPr>
      </w:pPr>
      <w:r>
        <w:rPr>
          <w:noProof/>
          <w:lang w:eastAsia="zh-CN"/>
        </w:rPr>
        <w:drawing>
          <wp:inline distT="0" distB="0" distL="0" distR="0" wp14:anchorId="2CE1E4C4" wp14:editId="7111FF8D">
            <wp:extent cx="2682240" cy="12877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82240" cy="1287780"/>
                    </a:xfrm>
                    <a:prstGeom prst="rect">
                      <a:avLst/>
                    </a:prstGeom>
                  </pic:spPr>
                </pic:pic>
              </a:graphicData>
            </a:graphic>
          </wp:inline>
        </w:drawing>
      </w:r>
    </w:p>
    <w:p w:rsidR="008C7552" w:rsidRPr="00FA7E71" w:rsidRDefault="008C7552" w:rsidP="00D560EF">
      <w:pPr>
        <w:spacing w:after="0" w:line="240" w:lineRule="auto"/>
        <w:ind w:firstLine="2694"/>
        <w:rPr>
          <w:rFonts w:cs="Times New Roman"/>
        </w:rPr>
      </w:pPr>
      <w:r w:rsidRPr="00FA7E71">
        <w:rPr>
          <w:rFonts w:cs="Times New Roman"/>
          <w:b/>
          <w:bCs/>
        </w:rPr>
        <w:t>Fig.</w:t>
      </w:r>
      <w:r w:rsidR="00D560EF">
        <w:rPr>
          <w:rFonts w:cs="Times New Roman"/>
          <w:b/>
          <w:bCs/>
        </w:rPr>
        <w:t xml:space="preserve"> </w:t>
      </w:r>
      <w:r w:rsidRPr="00FA7E71">
        <w:rPr>
          <w:rFonts w:cs="Times New Roman"/>
          <w:b/>
          <w:bCs/>
        </w:rPr>
        <w:t>1.</w:t>
      </w:r>
      <w:r w:rsidRPr="00FA7E71">
        <w:rPr>
          <w:rFonts w:cs="Times New Roman"/>
        </w:rPr>
        <w:t xml:space="preserve"> PLAPOPU produced using (a) TDI and (b) HDI</w:t>
      </w:r>
    </w:p>
    <w:p w:rsidR="008C7552" w:rsidRDefault="008C7552" w:rsidP="002311DA">
      <w:pPr>
        <w:spacing w:after="0" w:line="240" w:lineRule="auto"/>
        <w:ind w:firstLine="720"/>
        <w:jc w:val="both"/>
        <w:rPr>
          <w:rFonts w:cs="Times New Roman"/>
          <w:sz w:val="24"/>
          <w:szCs w:val="24"/>
        </w:rPr>
      </w:pPr>
    </w:p>
    <w:p w:rsidR="008C7552" w:rsidRDefault="008C7552" w:rsidP="002A3C69">
      <w:pPr>
        <w:spacing w:after="0" w:line="240" w:lineRule="auto"/>
        <w:ind w:firstLine="369"/>
        <w:jc w:val="both"/>
        <w:rPr>
          <w:rFonts w:cs="Times New Roman"/>
          <w:sz w:val="24"/>
          <w:szCs w:val="24"/>
        </w:rPr>
      </w:pPr>
      <w:r w:rsidRPr="008C7552">
        <w:rPr>
          <w:rFonts w:cs="Times New Roman"/>
          <w:sz w:val="24"/>
          <w:szCs w:val="24"/>
        </w:rPr>
        <w:lastRenderedPageBreak/>
        <w:t>PLAPOPUs were synthesized using two different methods; one-shot polymerization method and two steps polymerization method. PLAPOPU synthesized through one-shot method showed non-brittle properties with good flexibility (Figure 2a). Figure 2b showed PLAPOPU prepared by using two steps polymerization method exhibited sticky properties. Properties of polyurethane in term of strength and flexibility depends on crosslinking degree and it can be assumed that for PLAPOPU the degree of crosslinking between hard and soft segment was high because of the good strength of the polymer but enough to allow the polymer chains to be flexible [14]. As shown in Figure 3, addition of palm oil in the HDI-PLAPOPU resulted in decreasing intermolecular forces along polymer chains that enhance the chains mobility of the polymer, thus increasing its flexibility [3].</w:t>
      </w:r>
    </w:p>
    <w:p w:rsidR="00D560EF" w:rsidRDefault="00D560EF" w:rsidP="002A3C69">
      <w:pPr>
        <w:spacing w:after="0" w:line="240" w:lineRule="auto"/>
        <w:ind w:firstLine="369"/>
        <w:jc w:val="both"/>
        <w:rPr>
          <w:rFonts w:cs="Times New Roman"/>
          <w:sz w:val="24"/>
          <w:szCs w:val="24"/>
        </w:rPr>
      </w:pPr>
    </w:p>
    <w:p w:rsidR="008C7552" w:rsidRDefault="00D560EF" w:rsidP="00D560EF">
      <w:pPr>
        <w:spacing w:after="0" w:line="240" w:lineRule="auto"/>
        <w:jc w:val="center"/>
        <w:rPr>
          <w:rFonts w:cs="Times New Roman"/>
          <w:sz w:val="24"/>
          <w:szCs w:val="24"/>
        </w:rPr>
      </w:pPr>
      <w:r>
        <w:rPr>
          <w:noProof/>
          <w:lang w:eastAsia="zh-CN"/>
        </w:rPr>
        <w:drawing>
          <wp:inline distT="0" distB="0" distL="0" distR="0" wp14:anchorId="6AD9803E" wp14:editId="3807A464">
            <wp:extent cx="2796540" cy="12649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96540" cy="1264920"/>
                    </a:xfrm>
                    <a:prstGeom prst="rect">
                      <a:avLst/>
                    </a:prstGeom>
                  </pic:spPr>
                </pic:pic>
              </a:graphicData>
            </a:graphic>
          </wp:inline>
        </w:drawing>
      </w:r>
    </w:p>
    <w:p w:rsidR="008C7552" w:rsidRPr="008C7552" w:rsidRDefault="008C7552" w:rsidP="002311DA">
      <w:pPr>
        <w:spacing w:after="0" w:line="240" w:lineRule="auto"/>
        <w:ind w:firstLine="720"/>
        <w:jc w:val="both"/>
        <w:rPr>
          <w:rFonts w:asciiTheme="minorHAnsi" w:hAnsiTheme="minorHAnsi" w:cs="Times New Roman"/>
        </w:rPr>
      </w:pPr>
    </w:p>
    <w:p w:rsidR="008C7552" w:rsidRPr="008C7552" w:rsidRDefault="008C7552" w:rsidP="00D560EF">
      <w:pPr>
        <w:pStyle w:val="TAMainText"/>
        <w:spacing w:line="240" w:lineRule="auto"/>
        <w:ind w:left="2694" w:right="2658" w:firstLine="0"/>
        <w:jc w:val="left"/>
        <w:rPr>
          <w:rFonts w:asciiTheme="minorHAnsi" w:eastAsiaTheme="minorEastAsia" w:hAnsiTheme="minorHAnsi"/>
          <w:sz w:val="22"/>
          <w:szCs w:val="22"/>
          <w:lang w:eastAsia="ko-KR"/>
        </w:rPr>
      </w:pPr>
      <w:r>
        <w:rPr>
          <w:rFonts w:asciiTheme="minorHAnsi" w:eastAsia="Calibri" w:hAnsiTheme="minorHAnsi"/>
          <w:b/>
          <w:sz w:val="22"/>
          <w:szCs w:val="22"/>
          <w:lang w:val="en-MY"/>
        </w:rPr>
        <w:t>Fig.</w:t>
      </w:r>
      <w:r w:rsidR="00D560EF">
        <w:rPr>
          <w:rFonts w:asciiTheme="minorHAnsi" w:eastAsia="Calibri" w:hAnsiTheme="minorHAnsi"/>
          <w:b/>
          <w:sz w:val="22"/>
          <w:szCs w:val="22"/>
          <w:lang w:val="en-MY"/>
        </w:rPr>
        <w:t xml:space="preserve"> </w:t>
      </w:r>
      <w:r w:rsidRPr="008C7552">
        <w:rPr>
          <w:rFonts w:asciiTheme="minorHAnsi" w:eastAsia="Calibri" w:hAnsiTheme="minorHAnsi"/>
          <w:b/>
          <w:sz w:val="22"/>
          <w:szCs w:val="22"/>
          <w:lang w:val="en-MY"/>
        </w:rPr>
        <w:t>2</w:t>
      </w:r>
      <w:r w:rsidR="00D560EF">
        <w:rPr>
          <w:rFonts w:asciiTheme="minorHAnsi" w:eastAsia="Calibri" w:hAnsiTheme="minorHAnsi"/>
          <w:b/>
          <w:sz w:val="22"/>
          <w:szCs w:val="22"/>
          <w:lang w:val="en-MY"/>
        </w:rPr>
        <w:t>.</w:t>
      </w:r>
      <w:r w:rsidRPr="008C7552">
        <w:rPr>
          <w:rFonts w:asciiTheme="minorHAnsi" w:eastAsia="Calibri" w:hAnsiTheme="minorHAnsi"/>
          <w:b/>
          <w:sz w:val="22"/>
          <w:szCs w:val="22"/>
          <w:lang w:val="en-MY"/>
        </w:rPr>
        <w:t xml:space="preserve"> </w:t>
      </w:r>
      <w:r w:rsidRPr="008C7552">
        <w:rPr>
          <w:rFonts w:asciiTheme="minorHAnsi" w:eastAsia="Calibri" w:hAnsiTheme="minorHAnsi"/>
          <w:sz w:val="22"/>
          <w:szCs w:val="22"/>
        </w:rPr>
        <w:t>PLAPOPU synthesized using (</w:t>
      </w:r>
      <w:r w:rsidRPr="008C7552">
        <w:rPr>
          <w:rFonts w:asciiTheme="minorHAnsi" w:eastAsiaTheme="minorEastAsia" w:hAnsiTheme="minorHAnsi"/>
          <w:sz w:val="22"/>
          <w:szCs w:val="22"/>
          <w:lang w:eastAsia="ko-KR"/>
        </w:rPr>
        <w:t>a</w:t>
      </w:r>
      <w:r w:rsidRPr="008C7552">
        <w:rPr>
          <w:rFonts w:asciiTheme="minorHAnsi" w:eastAsia="Calibri" w:hAnsiTheme="minorHAnsi"/>
          <w:sz w:val="22"/>
          <w:szCs w:val="22"/>
        </w:rPr>
        <w:t>) one</w:t>
      </w:r>
      <w:r w:rsidRPr="008C7552">
        <w:rPr>
          <w:rFonts w:asciiTheme="minorHAnsi" w:eastAsiaTheme="minorEastAsia" w:hAnsiTheme="minorHAnsi"/>
          <w:sz w:val="22"/>
          <w:szCs w:val="22"/>
          <w:lang w:eastAsia="ko-KR"/>
        </w:rPr>
        <w:t>-</w:t>
      </w:r>
      <w:r w:rsidRPr="008C7552">
        <w:rPr>
          <w:rFonts w:asciiTheme="minorHAnsi" w:eastAsia="Calibri" w:hAnsiTheme="minorHAnsi"/>
          <w:sz w:val="22"/>
          <w:szCs w:val="22"/>
        </w:rPr>
        <w:t>shot method</w:t>
      </w:r>
      <w:r w:rsidRPr="008C7552">
        <w:rPr>
          <w:rFonts w:asciiTheme="minorHAnsi" w:hAnsiTheme="minorHAnsi"/>
          <w:sz w:val="22"/>
          <w:szCs w:val="22"/>
        </w:rPr>
        <w:t xml:space="preserve"> </w:t>
      </w:r>
      <w:r w:rsidRPr="008C7552">
        <w:rPr>
          <w:rFonts w:asciiTheme="minorHAnsi" w:eastAsia="Calibri" w:hAnsiTheme="minorHAnsi"/>
          <w:sz w:val="22"/>
          <w:szCs w:val="22"/>
        </w:rPr>
        <w:t>and (</w:t>
      </w:r>
      <w:r w:rsidRPr="008C7552">
        <w:rPr>
          <w:rFonts w:asciiTheme="minorHAnsi" w:eastAsiaTheme="minorEastAsia" w:hAnsiTheme="minorHAnsi"/>
          <w:sz w:val="22"/>
          <w:szCs w:val="22"/>
          <w:lang w:eastAsia="ko-KR"/>
        </w:rPr>
        <w:t>b</w:t>
      </w:r>
      <w:r w:rsidRPr="008C7552">
        <w:rPr>
          <w:rFonts w:asciiTheme="minorHAnsi" w:eastAsia="Calibri" w:hAnsiTheme="minorHAnsi"/>
          <w:sz w:val="22"/>
          <w:szCs w:val="22"/>
        </w:rPr>
        <w:t>) two</w:t>
      </w:r>
      <w:r w:rsidRPr="008C7552">
        <w:rPr>
          <w:rFonts w:asciiTheme="minorHAnsi" w:eastAsiaTheme="minorEastAsia" w:hAnsiTheme="minorHAnsi"/>
          <w:sz w:val="22"/>
          <w:szCs w:val="22"/>
          <w:lang w:eastAsia="ko-KR"/>
        </w:rPr>
        <w:t xml:space="preserve"> </w:t>
      </w:r>
      <w:r w:rsidRPr="008C7552">
        <w:rPr>
          <w:rFonts w:asciiTheme="minorHAnsi" w:eastAsia="Calibri" w:hAnsiTheme="minorHAnsi"/>
          <w:sz w:val="22"/>
          <w:szCs w:val="22"/>
        </w:rPr>
        <w:t>step</w:t>
      </w:r>
      <w:r w:rsidRPr="008C7552">
        <w:rPr>
          <w:rFonts w:asciiTheme="minorHAnsi" w:eastAsiaTheme="minorEastAsia" w:hAnsiTheme="minorHAnsi"/>
          <w:sz w:val="22"/>
          <w:szCs w:val="22"/>
          <w:lang w:eastAsia="ko-KR"/>
        </w:rPr>
        <w:t>s</w:t>
      </w:r>
      <w:r w:rsidRPr="008C7552">
        <w:rPr>
          <w:rFonts w:asciiTheme="minorHAnsi" w:eastAsia="Calibri" w:hAnsiTheme="minorHAnsi"/>
          <w:sz w:val="22"/>
          <w:szCs w:val="22"/>
        </w:rPr>
        <w:t xml:space="preserve"> polymerization method</w:t>
      </w:r>
    </w:p>
    <w:p w:rsidR="008C7552" w:rsidRDefault="008C7552" w:rsidP="002311DA">
      <w:pPr>
        <w:spacing w:after="0" w:line="240" w:lineRule="auto"/>
        <w:ind w:firstLine="720"/>
        <w:jc w:val="both"/>
        <w:rPr>
          <w:rFonts w:cs="Times New Roman"/>
          <w:sz w:val="24"/>
          <w:szCs w:val="24"/>
        </w:rPr>
      </w:pPr>
    </w:p>
    <w:p w:rsidR="008C7552" w:rsidRDefault="00D560EF" w:rsidP="00D560EF">
      <w:pPr>
        <w:spacing w:after="0" w:line="240" w:lineRule="auto"/>
        <w:jc w:val="center"/>
        <w:rPr>
          <w:rFonts w:cs="Times New Roman"/>
          <w:sz w:val="24"/>
          <w:szCs w:val="24"/>
        </w:rPr>
      </w:pPr>
      <w:r>
        <w:rPr>
          <w:noProof/>
          <w:lang w:eastAsia="zh-CN"/>
        </w:rPr>
        <w:drawing>
          <wp:inline distT="0" distB="0" distL="0" distR="0" wp14:anchorId="249A70C5" wp14:editId="53E4FB79">
            <wp:extent cx="1775460" cy="1493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75460" cy="1493520"/>
                    </a:xfrm>
                    <a:prstGeom prst="rect">
                      <a:avLst/>
                    </a:prstGeom>
                  </pic:spPr>
                </pic:pic>
              </a:graphicData>
            </a:graphic>
          </wp:inline>
        </w:drawing>
      </w:r>
    </w:p>
    <w:p w:rsidR="008C7552" w:rsidRPr="008C7552" w:rsidRDefault="008C7552" w:rsidP="00D560EF">
      <w:pPr>
        <w:pStyle w:val="TAMainText"/>
        <w:spacing w:line="240" w:lineRule="auto"/>
        <w:ind w:left="3402" w:right="3509" w:firstLine="0"/>
        <w:rPr>
          <w:rFonts w:asciiTheme="minorHAnsi" w:eastAsia="Calibri" w:hAnsiTheme="minorHAnsi"/>
          <w:sz w:val="22"/>
          <w:szCs w:val="22"/>
        </w:rPr>
      </w:pPr>
      <w:r w:rsidRPr="008C7552">
        <w:rPr>
          <w:rFonts w:asciiTheme="minorHAnsi" w:eastAsia="Calibri" w:hAnsiTheme="minorHAnsi"/>
          <w:b/>
          <w:sz w:val="22"/>
          <w:szCs w:val="22"/>
          <w:lang w:val="en-MY"/>
        </w:rPr>
        <w:t>Fig.</w:t>
      </w:r>
      <w:r w:rsidR="00D560EF">
        <w:rPr>
          <w:rFonts w:asciiTheme="minorHAnsi" w:eastAsia="Calibri" w:hAnsiTheme="minorHAnsi"/>
          <w:b/>
          <w:sz w:val="22"/>
          <w:szCs w:val="22"/>
          <w:lang w:val="en-MY"/>
        </w:rPr>
        <w:t xml:space="preserve"> </w:t>
      </w:r>
      <w:r w:rsidRPr="008C7552">
        <w:rPr>
          <w:rFonts w:asciiTheme="minorHAnsi" w:eastAsia="Calibri" w:hAnsiTheme="minorHAnsi"/>
          <w:b/>
          <w:sz w:val="22"/>
          <w:szCs w:val="22"/>
          <w:lang w:val="en-MY"/>
        </w:rPr>
        <w:t>3</w:t>
      </w:r>
      <w:r w:rsidR="00D560EF">
        <w:rPr>
          <w:rFonts w:asciiTheme="minorHAnsi" w:eastAsia="Calibri" w:hAnsiTheme="minorHAnsi"/>
          <w:b/>
          <w:sz w:val="22"/>
          <w:szCs w:val="22"/>
          <w:lang w:val="en-MY"/>
        </w:rPr>
        <w:t>.</w:t>
      </w:r>
      <w:r w:rsidRPr="008C7552">
        <w:rPr>
          <w:rFonts w:asciiTheme="minorHAnsi" w:eastAsia="Calibri" w:hAnsiTheme="minorHAnsi"/>
          <w:b/>
          <w:sz w:val="22"/>
          <w:szCs w:val="22"/>
          <w:lang w:val="en-MY"/>
        </w:rPr>
        <w:t xml:space="preserve"> </w:t>
      </w:r>
      <w:r w:rsidRPr="008C7552">
        <w:rPr>
          <w:rFonts w:asciiTheme="minorHAnsi" w:eastAsiaTheme="minorEastAsia" w:hAnsiTheme="minorHAnsi"/>
          <w:sz w:val="22"/>
          <w:szCs w:val="22"/>
          <w:lang w:val="en-MY" w:eastAsia="ko-KR"/>
        </w:rPr>
        <w:t>HDI-</w:t>
      </w:r>
      <w:r w:rsidRPr="008C7552">
        <w:rPr>
          <w:rFonts w:asciiTheme="minorHAnsi" w:hAnsiTheme="minorHAnsi"/>
          <w:sz w:val="22"/>
          <w:szCs w:val="22"/>
        </w:rPr>
        <w:t>PLAPOPU showed good flexibility towards bending</w:t>
      </w:r>
    </w:p>
    <w:p w:rsidR="008C7552" w:rsidRDefault="008C7552" w:rsidP="00FA7E71">
      <w:pPr>
        <w:spacing w:after="0" w:line="240" w:lineRule="auto"/>
        <w:jc w:val="both"/>
        <w:rPr>
          <w:rFonts w:cs="Times New Roman"/>
          <w:sz w:val="24"/>
          <w:szCs w:val="24"/>
        </w:rPr>
      </w:pPr>
    </w:p>
    <w:p w:rsidR="008C7552" w:rsidRPr="00FA7E71" w:rsidRDefault="008C7552" w:rsidP="008C7552">
      <w:pPr>
        <w:spacing w:after="0" w:line="240" w:lineRule="auto"/>
        <w:jc w:val="both"/>
        <w:rPr>
          <w:rFonts w:cs="Times New Roman"/>
          <w:i/>
          <w:iCs/>
          <w:sz w:val="24"/>
          <w:szCs w:val="24"/>
        </w:rPr>
      </w:pPr>
      <w:r w:rsidRPr="00FA7E71">
        <w:rPr>
          <w:rFonts w:cs="Times New Roman"/>
          <w:i/>
          <w:iCs/>
          <w:sz w:val="24"/>
          <w:szCs w:val="24"/>
        </w:rPr>
        <w:t>3.2   Fourier Transform-Infrared Spectroscopy (FT-IR)</w:t>
      </w:r>
    </w:p>
    <w:p w:rsidR="008C7552" w:rsidRPr="008C7552" w:rsidRDefault="008C7552" w:rsidP="008C7552">
      <w:pPr>
        <w:spacing w:after="0" w:line="240" w:lineRule="auto"/>
        <w:jc w:val="both"/>
        <w:rPr>
          <w:rFonts w:cs="Times New Roman"/>
          <w:sz w:val="24"/>
          <w:szCs w:val="24"/>
        </w:rPr>
      </w:pPr>
    </w:p>
    <w:p w:rsidR="008C7552" w:rsidRDefault="008C7552" w:rsidP="002A3C69">
      <w:pPr>
        <w:spacing w:after="0" w:line="240" w:lineRule="auto"/>
        <w:ind w:firstLine="369"/>
        <w:jc w:val="both"/>
        <w:rPr>
          <w:rFonts w:cs="Times New Roman"/>
          <w:sz w:val="24"/>
          <w:szCs w:val="24"/>
        </w:rPr>
      </w:pPr>
      <w:r w:rsidRPr="008C7552">
        <w:rPr>
          <w:rFonts w:cs="Times New Roman"/>
          <w:sz w:val="24"/>
          <w:szCs w:val="24"/>
        </w:rPr>
        <w:t>Figure 4 showed FT-IR spectra of PLA diol and HDI-PLAPOPU. Broad peak of hydroxyl group for PLA diol can be seen at 3500 cm-1 which then disappeared after reacted with HDI. It exhibited a desirable peak at 3334 cm-1 for PU indicating an amide peak existed after the addition of HDI into the solution. This peak indicated the hydrogen bonded –NH groups in urethane linkages. In addition, no peak were observed indicating isocyanate group (2270 – 2250 cm-1) for PLAPOPU which proved the complete reaction of the isocyanates with polyol. Peak 1744 cm-1 indicated the ‘free’ C=O, while broad shoulder around 1710 cm-1 indicated C=O that involved in hydrogen bonding in the formation of the PU [15],[16]. All the peaks were summarized in Table 1.</w:t>
      </w:r>
    </w:p>
    <w:p w:rsidR="008C7552" w:rsidRDefault="00224DDA" w:rsidP="00224DDA">
      <w:pPr>
        <w:spacing w:after="0" w:line="240" w:lineRule="auto"/>
        <w:jc w:val="center"/>
        <w:rPr>
          <w:rFonts w:cs="Times New Roman"/>
          <w:sz w:val="24"/>
          <w:szCs w:val="24"/>
        </w:rPr>
      </w:pPr>
      <w:r>
        <w:rPr>
          <w:noProof/>
          <w:lang w:eastAsia="zh-CN"/>
        </w:rPr>
        <w:lastRenderedPageBreak/>
        <w:drawing>
          <wp:inline distT="0" distB="0" distL="0" distR="0" wp14:anchorId="39CFD057" wp14:editId="74786116">
            <wp:extent cx="2461260" cy="1889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61260" cy="1889760"/>
                    </a:xfrm>
                    <a:prstGeom prst="rect">
                      <a:avLst/>
                    </a:prstGeom>
                  </pic:spPr>
                </pic:pic>
              </a:graphicData>
            </a:graphic>
          </wp:inline>
        </w:drawing>
      </w:r>
      <w:r>
        <w:rPr>
          <w:noProof/>
          <w:lang w:eastAsia="zh-CN"/>
        </w:rPr>
        <w:drawing>
          <wp:inline distT="0" distB="0" distL="0" distR="0" wp14:anchorId="78955FC9" wp14:editId="15889D5B">
            <wp:extent cx="2491740" cy="18516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91740" cy="1851660"/>
                    </a:xfrm>
                    <a:prstGeom prst="rect">
                      <a:avLst/>
                    </a:prstGeom>
                  </pic:spPr>
                </pic:pic>
              </a:graphicData>
            </a:graphic>
          </wp:inline>
        </w:drawing>
      </w:r>
    </w:p>
    <w:p w:rsidR="008C7552" w:rsidRPr="008C7552" w:rsidRDefault="008C7552" w:rsidP="00224DDA">
      <w:pPr>
        <w:pStyle w:val="TAMainText"/>
        <w:spacing w:line="240" w:lineRule="auto"/>
        <w:ind w:firstLine="993"/>
        <w:rPr>
          <w:rFonts w:asciiTheme="minorHAnsi" w:eastAsia="Calibri" w:hAnsiTheme="minorHAnsi"/>
          <w:sz w:val="22"/>
          <w:szCs w:val="22"/>
        </w:rPr>
      </w:pPr>
      <w:r w:rsidRPr="008C7552">
        <w:rPr>
          <w:rFonts w:asciiTheme="minorHAnsi" w:eastAsia="Calibri" w:hAnsiTheme="minorHAnsi"/>
          <w:b/>
          <w:sz w:val="22"/>
          <w:szCs w:val="22"/>
          <w:lang w:val="en-MY"/>
        </w:rPr>
        <w:t>Fig.</w:t>
      </w:r>
      <w:r w:rsidR="00224DDA">
        <w:rPr>
          <w:rFonts w:asciiTheme="minorHAnsi" w:eastAsia="Calibri" w:hAnsiTheme="minorHAnsi"/>
          <w:b/>
          <w:sz w:val="22"/>
          <w:szCs w:val="22"/>
          <w:lang w:val="en-MY"/>
        </w:rPr>
        <w:t xml:space="preserve"> </w:t>
      </w:r>
      <w:r w:rsidRPr="008C7552">
        <w:rPr>
          <w:rFonts w:asciiTheme="minorHAnsi" w:eastAsia="Calibri" w:hAnsiTheme="minorHAnsi"/>
          <w:b/>
          <w:sz w:val="22"/>
          <w:szCs w:val="22"/>
          <w:lang w:val="en-MY"/>
        </w:rPr>
        <w:t>4</w:t>
      </w:r>
      <w:r>
        <w:rPr>
          <w:rFonts w:asciiTheme="minorHAnsi" w:eastAsia="Calibri" w:hAnsiTheme="minorHAnsi"/>
          <w:b/>
          <w:sz w:val="22"/>
          <w:szCs w:val="22"/>
          <w:lang w:val="en-MY"/>
        </w:rPr>
        <w:t>.</w:t>
      </w:r>
      <w:r w:rsidRPr="008C7552">
        <w:rPr>
          <w:rFonts w:asciiTheme="minorHAnsi" w:eastAsia="Calibri" w:hAnsiTheme="minorHAnsi"/>
          <w:b/>
          <w:sz w:val="22"/>
          <w:szCs w:val="22"/>
          <w:lang w:val="en-MY"/>
        </w:rPr>
        <w:t xml:space="preserve"> </w:t>
      </w:r>
      <w:r w:rsidRPr="008C7552">
        <w:rPr>
          <w:rFonts w:asciiTheme="minorHAnsi" w:hAnsiTheme="minorHAnsi"/>
          <w:sz w:val="22"/>
          <w:szCs w:val="22"/>
        </w:rPr>
        <w:t>FTIR analysis for (</w:t>
      </w:r>
      <w:r w:rsidRPr="008C7552">
        <w:rPr>
          <w:rFonts w:asciiTheme="minorHAnsi" w:eastAsiaTheme="minorEastAsia" w:hAnsiTheme="minorHAnsi"/>
          <w:sz w:val="22"/>
          <w:szCs w:val="22"/>
          <w:lang w:eastAsia="ko-KR"/>
        </w:rPr>
        <w:t>a</w:t>
      </w:r>
      <w:r w:rsidRPr="008C7552">
        <w:rPr>
          <w:rFonts w:asciiTheme="minorHAnsi" w:hAnsiTheme="minorHAnsi"/>
          <w:sz w:val="22"/>
          <w:szCs w:val="22"/>
        </w:rPr>
        <w:t>) PLA diol and (</w:t>
      </w:r>
      <w:r w:rsidRPr="008C7552">
        <w:rPr>
          <w:rFonts w:asciiTheme="minorHAnsi" w:eastAsiaTheme="minorEastAsia" w:hAnsiTheme="minorHAnsi"/>
          <w:sz w:val="22"/>
          <w:szCs w:val="22"/>
          <w:lang w:eastAsia="ko-KR"/>
        </w:rPr>
        <w:t>b</w:t>
      </w:r>
      <w:r w:rsidRPr="008C7552">
        <w:rPr>
          <w:rFonts w:asciiTheme="minorHAnsi" w:hAnsiTheme="minorHAnsi"/>
          <w:sz w:val="22"/>
          <w:szCs w:val="22"/>
        </w:rPr>
        <w:t>)</w:t>
      </w:r>
      <w:r w:rsidR="00224DDA">
        <w:rPr>
          <w:rFonts w:asciiTheme="minorHAnsi" w:hAnsiTheme="minorHAnsi"/>
          <w:sz w:val="22"/>
          <w:szCs w:val="22"/>
        </w:rPr>
        <w:t xml:space="preserve"> </w:t>
      </w:r>
      <w:r w:rsidRPr="008C7552">
        <w:rPr>
          <w:rFonts w:asciiTheme="minorHAnsi" w:eastAsiaTheme="minorEastAsia" w:hAnsiTheme="minorHAnsi"/>
          <w:sz w:val="22"/>
          <w:szCs w:val="22"/>
          <w:lang w:eastAsia="ko-KR"/>
        </w:rPr>
        <w:t>HDI-</w:t>
      </w:r>
      <w:r w:rsidRPr="008C7552">
        <w:rPr>
          <w:rFonts w:asciiTheme="minorHAnsi" w:hAnsiTheme="minorHAnsi"/>
          <w:sz w:val="22"/>
          <w:szCs w:val="22"/>
        </w:rPr>
        <w:t>PLAPOPU</w:t>
      </w:r>
    </w:p>
    <w:p w:rsidR="008C7552" w:rsidRPr="008C7552" w:rsidRDefault="008C7552" w:rsidP="002311DA">
      <w:pPr>
        <w:spacing w:after="0" w:line="240" w:lineRule="auto"/>
        <w:ind w:firstLine="720"/>
        <w:jc w:val="both"/>
        <w:rPr>
          <w:rFonts w:cs="Times New Roman"/>
          <w:sz w:val="24"/>
          <w:szCs w:val="24"/>
        </w:rPr>
      </w:pPr>
    </w:p>
    <w:p w:rsidR="008C7552" w:rsidRPr="008C7552" w:rsidRDefault="008C7552" w:rsidP="00224DDA">
      <w:pPr>
        <w:pStyle w:val="Caption"/>
        <w:keepNext/>
        <w:spacing w:after="0"/>
        <w:ind w:firstLine="2552"/>
        <w:jc w:val="both"/>
        <w:rPr>
          <w:rFonts w:asciiTheme="minorHAnsi" w:hAnsiTheme="minorHAnsi"/>
          <w:color w:val="auto"/>
          <w:sz w:val="22"/>
          <w:szCs w:val="22"/>
        </w:rPr>
      </w:pPr>
      <w:r w:rsidRPr="008C7552">
        <w:rPr>
          <w:rFonts w:asciiTheme="minorHAnsi" w:hAnsiTheme="minorHAnsi"/>
          <w:color w:val="auto"/>
          <w:sz w:val="22"/>
          <w:szCs w:val="22"/>
        </w:rPr>
        <w:t xml:space="preserve">Table </w:t>
      </w:r>
      <w:r w:rsidRPr="008C7552">
        <w:rPr>
          <w:rFonts w:asciiTheme="minorHAnsi" w:hAnsiTheme="minorHAnsi"/>
          <w:color w:val="auto"/>
          <w:sz w:val="22"/>
          <w:szCs w:val="22"/>
        </w:rPr>
        <w:fldChar w:fldCharType="begin"/>
      </w:r>
      <w:r w:rsidRPr="008C7552">
        <w:rPr>
          <w:rFonts w:asciiTheme="minorHAnsi" w:hAnsiTheme="minorHAnsi"/>
          <w:color w:val="auto"/>
          <w:sz w:val="22"/>
          <w:szCs w:val="22"/>
        </w:rPr>
        <w:instrText xml:space="preserve"> SEQ Table \* ARABIC </w:instrText>
      </w:r>
      <w:r w:rsidRPr="008C7552">
        <w:rPr>
          <w:rFonts w:asciiTheme="minorHAnsi" w:hAnsiTheme="minorHAnsi"/>
          <w:color w:val="auto"/>
          <w:sz w:val="22"/>
          <w:szCs w:val="22"/>
        </w:rPr>
        <w:fldChar w:fldCharType="separate"/>
      </w:r>
      <w:r w:rsidRPr="008C7552">
        <w:rPr>
          <w:rFonts w:asciiTheme="minorHAnsi" w:hAnsiTheme="minorHAnsi"/>
          <w:noProof/>
          <w:color w:val="auto"/>
          <w:sz w:val="22"/>
          <w:szCs w:val="22"/>
        </w:rPr>
        <w:t>1</w:t>
      </w:r>
      <w:r w:rsidRPr="008C7552">
        <w:rPr>
          <w:rFonts w:asciiTheme="minorHAnsi" w:hAnsiTheme="minorHAnsi"/>
          <w:color w:val="auto"/>
          <w:sz w:val="22"/>
          <w:szCs w:val="22"/>
        </w:rPr>
        <w:fldChar w:fldCharType="end"/>
      </w:r>
      <w:r w:rsidRPr="008C7552">
        <w:rPr>
          <w:rFonts w:asciiTheme="minorHAnsi" w:hAnsiTheme="minorHAnsi"/>
          <w:color w:val="auto"/>
          <w:sz w:val="22"/>
          <w:szCs w:val="22"/>
        </w:rPr>
        <w:t xml:space="preserve"> </w:t>
      </w:r>
    </w:p>
    <w:p w:rsidR="008C7552" w:rsidRPr="008C7552" w:rsidRDefault="008C7552" w:rsidP="00224DDA">
      <w:pPr>
        <w:pStyle w:val="Caption"/>
        <w:keepNext/>
        <w:spacing w:after="0"/>
        <w:ind w:firstLine="2552"/>
        <w:jc w:val="both"/>
        <w:rPr>
          <w:rFonts w:asciiTheme="minorHAnsi" w:hAnsiTheme="minorHAnsi"/>
          <w:color w:val="auto"/>
          <w:sz w:val="22"/>
          <w:szCs w:val="22"/>
        </w:rPr>
      </w:pPr>
      <w:r w:rsidRPr="008C7552">
        <w:rPr>
          <w:rFonts w:asciiTheme="minorHAnsi" w:hAnsiTheme="minorHAnsi"/>
          <w:b w:val="0"/>
          <w:color w:val="auto"/>
          <w:sz w:val="22"/>
          <w:szCs w:val="22"/>
        </w:rPr>
        <w:t>Wavenumbers with respective characteristics peak</w:t>
      </w:r>
    </w:p>
    <w:tbl>
      <w:tblPr>
        <w:tblStyle w:val="TableGrid"/>
        <w:tblW w:w="4054"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383"/>
      </w:tblGrid>
      <w:tr w:rsidR="008C7552" w:rsidRPr="008C7552" w:rsidTr="00224DDA">
        <w:trPr>
          <w:trHeight w:val="158"/>
        </w:trPr>
        <w:tc>
          <w:tcPr>
            <w:tcW w:w="1671" w:type="dxa"/>
            <w:tcBorders>
              <w:top w:val="single" w:sz="4" w:space="0" w:color="auto"/>
              <w:bottom w:val="single" w:sz="4" w:space="0" w:color="auto"/>
            </w:tcBorders>
          </w:tcPr>
          <w:p w:rsidR="008C7552" w:rsidRPr="008C7552" w:rsidRDefault="008C7552" w:rsidP="008C7552">
            <w:pPr>
              <w:pStyle w:val="BODY-TEXT"/>
              <w:spacing w:after="0"/>
              <w:ind w:firstLine="0"/>
              <w:jc w:val="center"/>
              <w:rPr>
                <w:rFonts w:asciiTheme="minorHAnsi" w:hAnsiTheme="minorHAnsi"/>
                <w:b/>
                <w:bCs/>
                <w:vertAlign w:val="subscript"/>
              </w:rPr>
            </w:pPr>
            <w:r w:rsidRPr="008C7552">
              <w:rPr>
                <w:rFonts w:asciiTheme="minorHAnsi" w:hAnsiTheme="minorHAnsi"/>
                <w:b/>
                <w:bCs/>
                <w:vertAlign w:val="subscript"/>
              </w:rPr>
              <w:t>Wavenumbers ( cm</w:t>
            </w:r>
            <w:r w:rsidRPr="008C7552">
              <w:rPr>
                <w:rFonts w:asciiTheme="minorHAnsi" w:hAnsiTheme="minorHAnsi"/>
                <w:b/>
                <w:bCs/>
                <w:vertAlign w:val="superscript"/>
              </w:rPr>
              <w:t>-1</w:t>
            </w:r>
            <w:r w:rsidRPr="008C7552">
              <w:rPr>
                <w:rFonts w:asciiTheme="minorHAnsi" w:hAnsiTheme="minorHAnsi"/>
                <w:b/>
                <w:bCs/>
                <w:vertAlign w:val="subscript"/>
              </w:rPr>
              <w:t xml:space="preserve"> )</w:t>
            </w:r>
          </w:p>
        </w:tc>
        <w:tc>
          <w:tcPr>
            <w:tcW w:w="2383" w:type="dxa"/>
            <w:tcBorders>
              <w:top w:val="single" w:sz="4" w:space="0" w:color="auto"/>
              <w:bottom w:val="single" w:sz="4" w:space="0" w:color="auto"/>
            </w:tcBorders>
          </w:tcPr>
          <w:p w:rsidR="008C7552" w:rsidRPr="008C7552" w:rsidRDefault="008C7552" w:rsidP="008C7552">
            <w:pPr>
              <w:pStyle w:val="BODY-TEXT"/>
              <w:spacing w:after="0"/>
              <w:ind w:firstLine="0"/>
              <w:jc w:val="center"/>
              <w:rPr>
                <w:rFonts w:asciiTheme="minorHAnsi" w:hAnsiTheme="minorHAnsi"/>
                <w:b/>
                <w:bCs/>
                <w:vertAlign w:val="subscript"/>
              </w:rPr>
            </w:pPr>
            <w:r w:rsidRPr="008C7552">
              <w:rPr>
                <w:rFonts w:asciiTheme="minorHAnsi" w:hAnsiTheme="minorHAnsi"/>
                <w:b/>
                <w:bCs/>
                <w:vertAlign w:val="subscript"/>
              </w:rPr>
              <w:t>Characteristic peak</w:t>
            </w:r>
          </w:p>
        </w:tc>
      </w:tr>
      <w:tr w:rsidR="008C7552" w:rsidRPr="008C7552" w:rsidTr="00224DDA">
        <w:trPr>
          <w:trHeight w:val="51"/>
        </w:trPr>
        <w:tc>
          <w:tcPr>
            <w:tcW w:w="1671" w:type="dxa"/>
            <w:tcBorders>
              <w:top w:val="single" w:sz="4" w:space="0" w:color="auto"/>
            </w:tcBorders>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3530-3550</w:t>
            </w:r>
          </w:p>
        </w:tc>
        <w:tc>
          <w:tcPr>
            <w:tcW w:w="2383" w:type="dxa"/>
            <w:tcBorders>
              <w:top w:val="single" w:sz="4" w:space="0" w:color="auto"/>
            </w:tcBorders>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–OH</w:t>
            </w:r>
          </w:p>
        </w:tc>
      </w:tr>
      <w:tr w:rsidR="008C7552" w:rsidRPr="008C7552" w:rsidTr="00224DDA">
        <w:trPr>
          <w:trHeight w:val="51"/>
        </w:trPr>
        <w:tc>
          <w:tcPr>
            <w:tcW w:w="1671" w:type="dxa"/>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3330</w:t>
            </w:r>
          </w:p>
        </w:tc>
        <w:tc>
          <w:tcPr>
            <w:tcW w:w="2383" w:type="dxa"/>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-NH</w:t>
            </w:r>
          </w:p>
        </w:tc>
      </w:tr>
      <w:tr w:rsidR="008C7552" w:rsidRPr="008C7552" w:rsidTr="00224DDA">
        <w:trPr>
          <w:trHeight w:val="51"/>
        </w:trPr>
        <w:tc>
          <w:tcPr>
            <w:tcW w:w="1671" w:type="dxa"/>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2920</w:t>
            </w:r>
          </w:p>
        </w:tc>
        <w:tc>
          <w:tcPr>
            <w:tcW w:w="2383" w:type="dxa"/>
          </w:tcPr>
          <w:p w:rsidR="008C7552" w:rsidRPr="008C7552" w:rsidRDefault="008C7552" w:rsidP="008C7552">
            <w:pPr>
              <w:autoSpaceDE w:val="0"/>
              <w:autoSpaceDN w:val="0"/>
              <w:adjustRightInd w:val="0"/>
              <w:spacing w:after="0" w:line="240" w:lineRule="auto"/>
              <w:jc w:val="center"/>
              <w:rPr>
                <w:rFonts w:asciiTheme="minorHAnsi" w:hAnsiTheme="minorHAnsi"/>
                <w:sz w:val="20"/>
                <w:szCs w:val="20"/>
                <w:vertAlign w:val="subscript"/>
                <w:lang w:val="en-MY"/>
              </w:rPr>
            </w:pPr>
            <w:r w:rsidRPr="008C7552">
              <w:rPr>
                <w:rFonts w:asciiTheme="minorHAnsi" w:hAnsiTheme="minorHAnsi"/>
                <w:sz w:val="20"/>
                <w:szCs w:val="20"/>
                <w:vertAlign w:val="subscript"/>
                <w:lang w:val="en-MY"/>
              </w:rPr>
              <w:t>C-H symmetric bands in CH2 group</w:t>
            </w:r>
          </w:p>
        </w:tc>
      </w:tr>
      <w:tr w:rsidR="008C7552" w:rsidRPr="008C7552" w:rsidTr="00224DDA">
        <w:trPr>
          <w:trHeight w:val="51"/>
        </w:trPr>
        <w:tc>
          <w:tcPr>
            <w:tcW w:w="1671" w:type="dxa"/>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2850</w:t>
            </w:r>
          </w:p>
        </w:tc>
        <w:tc>
          <w:tcPr>
            <w:tcW w:w="2383" w:type="dxa"/>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lang w:val="en-MY"/>
              </w:rPr>
              <w:t>C-H asymmetric bands in CH2 group</w:t>
            </w:r>
          </w:p>
        </w:tc>
      </w:tr>
      <w:tr w:rsidR="008C7552" w:rsidRPr="008C7552" w:rsidTr="00224DDA">
        <w:trPr>
          <w:trHeight w:val="110"/>
        </w:trPr>
        <w:tc>
          <w:tcPr>
            <w:tcW w:w="1671" w:type="dxa"/>
            <w:tcBorders>
              <w:bottom w:val="single" w:sz="4" w:space="0" w:color="auto"/>
            </w:tcBorders>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1740</w:t>
            </w:r>
          </w:p>
        </w:tc>
        <w:tc>
          <w:tcPr>
            <w:tcW w:w="2383" w:type="dxa"/>
            <w:tcBorders>
              <w:bottom w:val="single" w:sz="4" w:space="0" w:color="auto"/>
            </w:tcBorders>
          </w:tcPr>
          <w:p w:rsidR="008C7552" w:rsidRPr="008C7552" w:rsidRDefault="008C7552" w:rsidP="008C7552">
            <w:pPr>
              <w:pStyle w:val="BODY-TEXT"/>
              <w:spacing w:after="0"/>
              <w:ind w:firstLine="0"/>
              <w:jc w:val="center"/>
              <w:rPr>
                <w:rFonts w:asciiTheme="minorHAnsi" w:hAnsiTheme="minorHAnsi"/>
                <w:vertAlign w:val="subscript"/>
              </w:rPr>
            </w:pPr>
            <w:r w:rsidRPr="008C7552">
              <w:rPr>
                <w:rFonts w:asciiTheme="minorHAnsi" w:hAnsiTheme="minorHAnsi"/>
                <w:vertAlign w:val="subscript"/>
              </w:rPr>
              <w:t>Urethane –C=O</w:t>
            </w:r>
          </w:p>
        </w:tc>
      </w:tr>
    </w:tbl>
    <w:p w:rsidR="008C7552" w:rsidRDefault="008C7552" w:rsidP="008C7552">
      <w:pPr>
        <w:spacing w:after="0" w:line="240" w:lineRule="auto"/>
        <w:jc w:val="both"/>
        <w:rPr>
          <w:rFonts w:cs="Times New Roman"/>
          <w:sz w:val="24"/>
          <w:szCs w:val="24"/>
        </w:rPr>
      </w:pPr>
    </w:p>
    <w:p w:rsidR="00FA7E71" w:rsidRPr="00FA7E71" w:rsidRDefault="00FA7E71" w:rsidP="00FA7E71">
      <w:pPr>
        <w:spacing w:after="0" w:line="240" w:lineRule="auto"/>
        <w:jc w:val="both"/>
        <w:rPr>
          <w:rFonts w:cs="Times New Roman"/>
          <w:i/>
          <w:iCs/>
          <w:sz w:val="24"/>
          <w:szCs w:val="24"/>
        </w:rPr>
      </w:pPr>
      <w:r w:rsidRPr="00FA7E71">
        <w:rPr>
          <w:rFonts w:cs="Times New Roman"/>
          <w:i/>
          <w:iCs/>
          <w:sz w:val="24"/>
          <w:szCs w:val="24"/>
        </w:rPr>
        <w:t>3.2   Differential Scanning Calorimetry (DSC)</w:t>
      </w:r>
    </w:p>
    <w:p w:rsidR="00FA7E71" w:rsidRDefault="00FA7E71" w:rsidP="00FA7E71">
      <w:pPr>
        <w:spacing w:after="0" w:line="240" w:lineRule="auto"/>
        <w:ind w:firstLine="720"/>
        <w:jc w:val="both"/>
        <w:rPr>
          <w:rFonts w:cs="Times New Roman"/>
          <w:sz w:val="24"/>
          <w:szCs w:val="24"/>
        </w:rPr>
      </w:pPr>
    </w:p>
    <w:p w:rsidR="008C7552" w:rsidRDefault="00FA7E71" w:rsidP="002A3C69">
      <w:pPr>
        <w:spacing w:after="0" w:line="240" w:lineRule="auto"/>
        <w:ind w:firstLine="369"/>
        <w:jc w:val="both"/>
        <w:rPr>
          <w:rFonts w:cs="Times New Roman"/>
          <w:sz w:val="24"/>
          <w:szCs w:val="24"/>
        </w:rPr>
      </w:pPr>
      <w:r w:rsidRPr="00FA7E71">
        <w:rPr>
          <w:rFonts w:cs="Times New Roman"/>
          <w:sz w:val="24"/>
          <w:szCs w:val="24"/>
        </w:rPr>
        <w:t>Figure 4 showed thermal properties for PLAHDI and HDI-PLAPOPU. It can be seen that the glass transition temperature (Tg) of PLAHDI and HDI-PLAPOPU are around 35 oC and 60 oC, respectively. The low Tg of PLAHDI compared to the PLAPOPU could be caused by the increment of free volume in the polymer [7]. Whereas, longer chain of PLA in the PLAPOPU polymer makes the Tg of PLAPOPU closer to that pure PLA [7].</w:t>
      </w:r>
    </w:p>
    <w:p w:rsidR="002A3C69" w:rsidRDefault="002A3C69" w:rsidP="002311DA">
      <w:pPr>
        <w:spacing w:after="0" w:line="240" w:lineRule="auto"/>
        <w:ind w:firstLine="720"/>
        <w:jc w:val="both"/>
        <w:rPr>
          <w:rFonts w:cs="Times New Roman"/>
          <w:sz w:val="24"/>
          <w:szCs w:val="24"/>
        </w:rPr>
      </w:pPr>
    </w:p>
    <w:p w:rsidR="002A3C69" w:rsidRDefault="00224DDA" w:rsidP="00224DDA">
      <w:pPr>
        <w:spacing w:after="0" w:line="240" w:lineRule="auto"/>
        <w:jc w:val="center"/>
        <w:rPr>
          <w:rFonts w:cs="Times New Roman"/>
          <w:sz w:val="24"/>
          <w:szCs w:val="24"/>
        </w:rPr>
      </w:pPr>
      <w:r>
        <w:rPr>
          <w:noProof/>
          <w:lang w:eastAsia="zh-CN"/>
        </w:rPr>
        <w:drawing>
          <wp:inline distT="0" distB="0" distL="0" distR="0" wp14:anchorId="1524B28C" wp14:editId="7643E2D3">
            <wp:extent cx="2727960" cy="1859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27960" cy="1859280"/>
                    </a:xfrm>
                    <a:prstGeom prst="rect">
                      <a:avLst/>
                    </a:prstGeom>
                  </pic:spPr>
                </pic:pic>
              </a:graphicData>
            </a:graphic>
          </wp:inline>
        </w:drawing>
      </w:r>
    </w:p>
    <w:p w:rsidR="00FA7E71" w:rsidRPr="00FA7E71" w:rsidRDefault="00FA7E71" w:rsidP="00224DDA">
      <w:pPr>
        <w:pStyle w:val="TAMainText"/>
        <w:tabs>
          <w:tab w:val="left" w:pos="426"/>
        </w:tabs>
        <w:spacing w:line="240" w:lineRule="auto"/>
        <w:ind w:firstLine="2835"/>
        <w:jc w:val="left"/>
        <w:rPr>
          <w:rFonts w:asciiTheme="minorHAnsi" w:hAnsiTheme="minorHAnsi"/>
          <w:sz w:val="20"/>
        </w:rPr>
      </w:pPr>
      <w:r w:rsidRPr="00FA7E71">
        <w:rPr>
          <w:rFonts w:asciiTheme="minorHAnsi" w:eastAsia="Calibri" w:hAnsiTheme="minorHAnsi"/>
          <w:b/>
          <w:sz w:val="20"/>
          <w:lang w:val="en-MY"/>
        </w:rPr>
        <w:t>Fig.</w:t>
      </w:r>
      <w:r w:rsidR="00224DDA">
        <w:rPr>
          <w:rFonts w:asciiTheme="minorHAnsi" w:eastAsia="Calibri" w:hAnsiTheme="minorHAnsi"/>
          <w:b/>
          <w:sz w:val="20"/>
          <w:lang w:val="en-MY"/>
        </w:rPr>
        <w:t xml:space="preserve"> </w:t>
      </w:r>
      <w:r w:rsidRPr="00FA7E71">
        <w:rPr>
          <w:rFonts w:asciiTheme="minorHAnsi" w:eastAsia="Calibri" w:hAnsiTheme="minorHAnsi"/>
          <w:b/>
          <w:sz w:val="20"/>
          <w:lang w:val="en-MY"/>
        </w:rPr>
        <w:t>4</w:t>
      </w:r>
      <w:r w:rsidR="00224DDA">
        <w:rPr>
          <w:rFonts w:asciiTheme="minorHAnsi" w:eastAsia="Calibri" w:hAnsiTheme="minorHAnsi"/>
          <w:b/>
          <w:sz w:val="20"/>
          <w:lang w:val="en-MY"/>
        </w:rPr>
        <w:t>.</w:t>
      </w:r>
      <w:r w:rsidRPr="00FA7E71">
        <w:rPr>
          <w:rFonts w:asciiTheme="minorHAnsi" w:hAnsiTheme="minorHAnsi"/>
          <w:sz w:val="20"/>
        </w:rPr>
        <w:t xml:space="preserve"> DSC </w:t>
      </w:r>
      <w:r w:rsidRPr="00FA7E71">
        <w:rPr>
          <w:rFonts w:asciiTheme="minorHAnsi" w:eastAsiaTheme="minorEastAsia" w:hAnsiTheme="minorHAnsi"/>
          <w:sz w:val="20"/>
          <w:lang w:eastAsia="ko-KR"/>
        </w:rPr>
        <w:t>thermograms</w:t>
      </w:r>
      <w:r w:rsidRPr="00FA7E71">
        <w:rPr>
          <w:rFonts w:asciiTheme="minorHAnsi" w:hAnsiTheme="minorHAnsi"/>
          <w:sz w:val="20"/>
        </w:rPr>
        <w:t xml:space="preserve"> for PLAHDI</w:t>
      </w:r>
      <w:r w:rsidRPr="00FA7E71">
        <w:rPr>
          <w:rFonts w:asciiTheme="minorHAnsi" w:eastAsiaTheme="minorEastAsia" w:hAnsiTheme="minorHAnsi"/>
          <w:sz w:val="20"/>
          <w:lang w:eastAsia="ko-KR"/>
        </w:rPr>
        <w:t xml:space="preserve"> and PLAPOPU</w:t>
      </w:r>
    </w:p>
    <w:p w:rsidR="002A3C69" w:rsidRDefault="002A3C69" w:rsidP="002311DA">
      <w:pPr>
        <w:spacing w:after="0" w:line="240" w:lineRule="auto"/>
        <w:ind w:firstLine="720"/>
        <w:jc w:val="both"/>
        <w:rPr>
          <w:rFonts w:cs="Times New Roman"/>
          <w:sz w:val="24"/>
          <w:szCs w:val="24"/>
        </w:rPr>
      </w:pPr>
    </w:p>
    <w:p w:rsidR="00224DDA" w:rsidRDefault="00224DDA" w:rsidP="00224DDA">
      <w:pPr>
        <w:spacing w:after="0" w:line="240" w:lineRule="auto"/>
        <w:jc w:val="both"/>
        <w:rPr>
          <w:rFonts w:asciiTheme="minorHAnsi" w:hAnsiTheme="minorHAnsi" w:cs="Times New Roman"/>
          <w:b/>
          <w:bCs/>
          <w:sz w:val="24"/>
          <w:szCs w:val="24"/>
        </w:rPr>
      </w:pPr>
      <w:r>
        <w:rPr>
          <w:rFonts w:asciiTheme="minorHAnsi" w:hAnsiTheme="minorHAnsi" w:cs="Times New Roman"/>
          <w:b/>
          <w:bCs/>
          <w:sz w:val="24"/>
          <w:szCs w:val="24"/>
        </w:rPr>
        <w:t xml:space="preserve">4. </w:t>
      </w:r>
      <w:r w:rsidRPr="00224DDA">
        <w:rPr>
          <w:rFonts w:asciiTheme="minorHAnsi" w:hAnsiTheme="minorHAnsi" w:cs="Times New Roman"/>
          <w:b/>
          <w:bCs/>
          <w:sz w:val="24"/>
          <w:szCs w:val="24"/>
        </w:rPr>
        <w:t>C</w:t>
      </w:r>
      <w:r>
        <w:rPr>
          <w:rFonts w:asciiTheme="minorHAnsi" w:hAnsiTheme="minorHAnsi" w:cs="Times New Roman"/>
          <w:b/>
          <w:bCs/>
          <w:sz w:val="24"/>
          <w:szCs w:val="24"/>
        </w:rPr>
        <w:t>onclusion</w:t>
      </w:r>
    </w:p>
    <w:p w:rsidR="00224DDA" w:rsidRPr="00224DDA" w:rsidRDefault="00224DDA" w:rsidP="00224DDA">
      <w:pPr>
        <w:spacing w:after="0" w:line="240" w:lineRule="auto"/>
        <w:jc w:val="both"/>
        <w:rPr>
          <w:rFonts w:asciiTheme="minorHAnsi" w:hAnsiTheme="minorHAnsi" w:cs="Times New Roman"/>
          <w:b/>
          <w:bCs/>
          <w:sz w:val="24"/>
          <w:szCs w:val="24"/>
        </w:rPr>
      </w:pPr>
    </w:p>
    <w:p w:rsidR="00224DDA" w:rsidRDefault="00224DDA" w:rsidP="00224DDA">
      <w:pPr>
        <w:spacing w:after="0" w:line="240" w:lineRule="auto"/>
        <w:ind w:firstLine="369"/>
        <w:jc w:val="both"/>
        <w:rPr>
          <w:rFonts w:asciiTheme="minorHAnsi" w:hAnsiTheme="minorHAnsi" w:cs="Times New Roman"/>
          <w:bCs/>
          <w:sz w:val="24"/>
          <w:szCs w:val="24"/>
        </w:rPr>
      </w:pPr>
      <w:r w:rsidRPr="00224DDA">
        <w:rPr>
          <w:rFonts w:asciiTheme="minorHAnsi" w:hAnsiTheme="minorHAnsi" w:cs="Times New Roman"/>
          <w:bCs/>
          <w:sz w:val="24"/>
          <w:szCs w:val="24"/>
        </w:rPr>
        <w:t>Flexible PLAPOPU was successfully synthesized using one shot method. HDI-PLAPOPU produced showed a good strength and improvement in flexibility. Incorporation of palm oil polyol enhances the flexibility of PU produced and reduces the brittleness of PLA. PLAPOPU produced using HDI as source of isocyanate showed a promising prospect to be used as packaging materials.</w:t>
      </w:r>
    </w:p>
    <w:p w:rsidR="00224DDA" w:rsidRPr="00224DDA" w:rsidRDefault="00224DDA" w:rsidP="00224DDA">
      <w:pPr>
        <w:spacing w:after="0" w:line="240" w:lineRule="auto"/>
        <w:ind w:firstLine="369"/>
        <w:jc w:val="both"/>
        <w:rPr>
          <w:rFonts w:asciiTheme="minorHAnsi" w:hAnsiTheme="minorHAnsi" w:cs="Times New Roman"/>
          <w:bCs/>
          <w:sz w:val="24"/>
          <w:szCs w:val="24"/>
        </w:rPr>
      </w:pPr>
      <w:r w:rsidRPr="00224DDA">
        <w:rPr>
          <w:rFonts w:asciiTheme="minorHAnsi" w:hAnsiTheme="minorHAnsi" w:cs="Times New Roman"/>
          <w:bCs/>
          <w:sz w:val="24"/>
          <w:szCs w:val="24"/>
        </w:rPr>
        <w:t xml:space="preserve"> </w:t>
      </w:r>
    </w:p>
    <w:p w:rsidR="00FA7E71" w:rsidRPr="00FA7E71" w:rsidRDefault="00FA7E71" w:rsidP="00224DDA">
      <w:pPr>
        <w:spacing w:after="0" w:line="240" w:lineRule="auto"/>
        <w:jc w:val="both"/>
        <w:rPr>
          <w:rFonts w:asciiTheme="minorHAnsi" w:hAnsiTheme="minorHAnsi" w:cs="Times New Roman"/>
          <w:b/>
          <w:bCs/>
          <w:sz w:val="24"/>
          <w:szCs w:val="24"/>
        </w:rPr>
      </w:pPr>
      <w:r w:rsidRPr="00FA7E71">
        <w:rPr>
          <w:rFonts w:asciiTheme="minorHAnsi" w:hAnsiTheme="minorHAnsi" w:cs="Times New Roman"/>
          <w:b/>
          <w:bCs/>
          <w:sz w:val="24"/>
          <w:szCs w:val="24"/>
        </w:rPr>
        <w:lastRenderedPageBreak/>
        <w:t>A</w:t>
      </w:r>
      <w:r>
        <w:rPr>
          <w:rFonts w:asciiTheme="minorHAnsi" w:hAnsiTheme="minorHAnsi" w:cs="Times New Roman"/>
          <w:b/>
          <w:bCs/>
          <w:sz w:val="24"/>
          <w:szCs w:val="24"/>
        </w:rPr>
        <w:t xml:space="preserve">cknowledgement </w:t>
      </w:r>
    </w:p>
    <w:p w:rsidR="00FA7E71" w:rsidRPr="00FA7E71" w:rsidRDefault="00FA7E71" w:rsidP="00224DDA">
      <w:pPr>
        <w:spacing w:after="0" w:line="240" w:lineRule="auto"/>
        <w:ind w:firstLine="369"/>
        <w:jc w:val="both"/>
        <w:rPr>
          <w:rFonts w:asciiTheme="minorHAnsi" w:hAnsiTheme="minorHAnsi" w:cs="Times New Roman"/>
          <w:sz w:val="24"/>
          <w:szCs w:val="24"/>
        </w:rPr>
      </w:pPr>
      <w:r w:rsidRPr="00FA7E71">
        <w:rPr>
          <w:rFonts w:asciiTheme="minorHAnsi" w:hAnsiTheme="minorHAnsi" w:cs="Times New Roman"/>
          <w:sz w:val="24"/>
          <w:szCs w:val="24"/>
        </w:rPr>
        <w:t>The author thanked International Islamic University of Malaysia (IIUM) and Kulliyyah of Engineering for the support and FRGS fund (FRGS14-105-0346). Authors thank Tuan Noor Maznee binti Tuan Ismail from Malaysian Palm Oil Board (MPOB) for contribution of Palm oil polyol and Nur Alifah binti Md Amin from International Institute of Halal and Training, INHART for analysis services.</w:t>
      </w:r>
    </w:p>
    <w:p w:rsidR="00FA7E71" w:rsidRDefault="00FA7E71" w:rsidP="00FA7E71">
      <w:pPr>
        <w:spacing w:after="0" w:line="240" w:lineRule="auto"/>
        <w:jc w:val="both"/>
        <w:rPr>
          <w:rFonts w:cs="Times New Roman"/>
          <w:b/>
          <w:bCs/>
          <w:sz w:val="24"/>
          <w:szCs w:val="24"/>
        </w:rPr>
      </w:pPr>
    </w:p>
    <w:p w:rsidR="00686064" w:rsidRDefault="00686064" w:rsidP="00C2396B">
      <w:pPr>
        <w:spacing w:after="0" w:line="240" w:lineRule="auto"/>
        <w:jc w:val="both"/>
        <w:rPr>
          <w:rFonts w:cs="Times New Roman"/>
          <w:b/>
          <w:bCs/>
          <w:sz w:val="24"/>
          <w:szCs w:val="24"/>
        </w:rPr>
      </w:pPr>
      <w:r w:rsidRPr="00C2396B">
        <w:rPr>
          <w:rFonts w:cs="Times New Roman"/>
          <w:b/>
          <w:bCs/>
          <w:sz w:val="24"/>
          <w:szCs w:val="24"/>
        </w:rPr>
        <w:t>R</w:t>
      </w:r>
      <w:r w:rsidR="00C2396B" w:rsidRPr="00C2396B">
        <w:rPr>
          <w:rFonts w:cs="Times New Roman"/>
          <w:b/>
          <w:bCs/>
          <w:sz w:val="24"/>
          <w:szCs w:val="24"/>
        </w:rPr>
        <w:t>eferences</w:t>
      </w:r>
    </w:p>
    <w:p w:rsidR="00FA7E71" w:rsidRPr="00224DDA" w:rsidRDefault="00FA7E71" w:rsidP="00363D12">
      <w:pPr>
        <w:pStyle w:val="TFReferencesSection"/>
        <w:spacing w:line="240" w:lineRule="auto"/>
        <w:ind w:left="539" w:hanging="539"/>
        <w:rPr>
          <w:rFonts w:asciiTheme="minorHAnsi" w:hAnsiTheme="minorHAnsi"/>
          <w:noProof/>
          <w:sz w:val="20"/>
        </w:rPr>
      </w:pPr>
      <w:bookmarkStart w:id="0" w:name="_GoBack"/>
      <w:r w:rsidRPr="00224DDA">
        <w:rPr>
          <w:rFonts w:asciiTheme="minorHAnsi" w:hAnsiTheme="minorHAnsi"/>
          <w:noProof/>
          <w:sz w:val="20"/>
        </w:rPr>
        <w:t>[1</w:t>
      </w:r>
      <w:r w:rsidR="002A3C69" w:rsidRPr="00224DDA">
        <w:rPr>
          <w:rFonts w:asciiTheme="minorHAnsi" w:hAnsiTheme="minorHAnsi"/>
          <w:noProof/>
          <w:sz w:val="20"/>
        </w:rPr>
        <w:t>]</w:t>
      </w:r>
      <w:r w:rsidR="002A3C69" w:rsidRPr="00224DDA">
        <w:rPr>
          <w:rFonts w:asciiTheme="minorHAnsi" w:hAnsiTheme="minorHAnsi"/>
          <w:noProof/>
          <w:sz w:val="20"/>
        </w:rPr>
        <w:tab/>
      </w:r>
      <w:r w:rsidR="00363D12" w:rsidRPr="00224DDA">
        <w:rPr>
          <w:rFonts w:asciiTheme="minorHAnsi" w:hAnsiTheme="minorHAnsi" w:cs="Arial"/>
          <w:sz w:val="20"/>
          <w:shd w:val="clear" w:color="auto" w:fill="FFFFFF"/>
        </w:rPr>
        <w:t>Lopez-Rubio, Amparo, Eva Almenar, Pilar Hernandez-Muñoz, Jose M. Lagarón, Ramón Catalá, and Rafael Gavara. "Overview of active polymer-based packaging technologies for food applications." </w:t>
      </w:r>
      <w:r w:rsidR="00363D12" w:rsidRPr="00224DDA">
        <w:rPr>
          <w:rFonts w:asciiTheme="minorHAnsi" w:hAnsiTheme="minorHAnsi" w:cs="Arial"/>
          <w:i/>
          <w:iCs/>
          <w:sz w:val="20"/>
          <w:shd w:val="clear" w:color="auto" w:fill="FFFFFF"/>
        </w:rPr>
        <w:t>Food Reviews International</w:t>
      </w:r>
      <w:r w:rsidR="00363D12" w:rsidRPr="00224DDA">
        <w:rPr>
          <w:rFonts w:asciiTheme="minorHAnsi" w:hAnsiTheme="minorHAnsi" w:cs="Arial"/>
          <w:sz w:val="20"/>
          <w:shd w:val="clear" w:color="auto" w:fill="FFFFFF"/>
        </w:rPr>
        <w:t> 20, no. 4 (2004): 357-387.</w:t>
      </w:r>
      <w:r w:rsidR="00363D12" w:rsidRPr="00224DDA">
        <w:rPr>
          <w:rFonts w:asciiTheme="minorHAnsi" w:hAnsiTheme="minorHAnsi"/>
          <w:noProof/>
          <w:sz w:val="20"/>
        </w:rPr>
        <w:t xml:space="preserve"> </w:t>
      </w:r>
    </w:p>
    <w:p w:rsidR="00FA7E71" w:rsidRPr="00224DDA" w:rsidRDefault="00FA7E71" w:rsidP="002A3C69">
      <w:pPr>
        <w:pStyle w:val="TFReferencesSection"/>
        <w:spacing w:line="240" w:lineRule="auto"/>
        <w:ind w:left="539" w:hanging="539"/>
        <w:rPr>
          <w:rFonts w:asciiTheme="minorHAnsi" w:hAnsiTheme="minorHAnsi"/>
          <w:b/>
          <w:sz w:val="20"/>
        </w:rPr>
      </w:pPr>
      <w:r w:rsidRPr="00224DDA">
        <w:rPr>
          <w:rFonts w:asciiTheme="minorHAnsi" w:hAnsiTheme="minorHAnsi"/>
          <w:noProof/>
          <w:sz w:val="20"/>
        </w:rPr>
        <w:t>[2]</w:t>
      </w:r>
      <w:r w:rsidR="002A3C69" w:rsidRPr="00224DDA">
        <w:rPr>
          <w:rFonts w:asciiTheme="minorHAnsi" w:hAnsiTheme="minorHAnsi"/>
          <w:noProof/>
          <w:sz w:val="20"/>
        </w:rPr>
        <w:tab/>
      </w:r>
      <w:r w:rsidRPr="00224DDA">
        <w:rPr>
          <w:rFonts w:asciiTheme="minorHAnsi" w:hAnsiTheme="minorHAnsi"/>
          <w:noProof/>
          <w:sz w:val="20"/>
        </w:rPr>
        <w:t xml:space="preserve">Vroman,I and Tighzert,L. 2009. “Biodegradable Polymers,” </w:t>
      </w:r>
      <w:r w:rsidRPr="00224DDA">
        <w:rPr>
          <w:rFonts w:asciiTheme="minorHAnsi" w:hAnsiTheme="minorHAnsi"/>
          <w:i/>
          <w:noProof/>
          <w:sz w:val="20"/>
        </w:rPr>
        <w:t>Materials (Basel)</w:t>
      </w:r>
      <w:r w:rsidRPr="00224DDA">
        <w:rPr>
          <w:rFonts w:asciiTheme="minorHAnsi" w:hAnsiTheme="minorHAnsi"/>
          <w:noProof/>
          <w:sz w:val="20"/>
        </w:rPr>
        <w:t>.2:307–344.</w:t>
      </w:r>
    </w:p>
    <w:p w:rsidR="00FA7E71" w:rsidRPr="00224DDA" w:rsidRDefault="002A3C69"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[3]</w:t>
      </w:r>
      <w:r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Silverajah, V. S., Nor Azowa Ibrahim, Norhazlin Zainuddin, Wan Md Zin Wan Yunus, and Hazimah Abu Hassan. "Mechanical, thermal and morphological properties of poly (lactic acid)/epoxidized palm olein blend." </w:t>
      </w:r>
      <w:r w:rsidR="00363D12" w:rsidRPr="00224DDA">
        <w:rPr>
          <w:rFonts w:asciiTheme="minorHAnsi" w:hAnsiTheme="minorHAnsi" w:cs="Arial"/>
          <w:i/>
          <w:iCs/>
          <w:sz w:val="20"/>
          <w:szCs w:val="20"/>
          <w:shd w:val="clear" w:color="auto" w:fill="FFFFFF"/>
        </w:rPr>
        <w:t>Molecules</w:t>
      </w:r>
      <w:r w:rsidR="00363D12" w:rsidRPr="00224DDA">
        <w:rPr>
          <w:rFonts w:asciiTheme="minorHAnsi" w:hAnsiTheme="minorHAnsi" w:cs="Arial"/>
          <w:sz w:val="20"/>
          <w:szCs w:val="20"/>
          <w:shd w:val="clear" w:color="auto" w:fill="FFFFFF"/>
        </w:rPr>
        <w:t> 17, no. 10 (2012): 11729-11747.</w:t>
      </w:r>
      <w:r w:rsidR="00363D12" w:rsidRPr="00224DDA">
        <w:rPr>
          <w:rFonts w:asciiTheme="minorHAnsi" w:hAnsiTheme="minorHAnsi"/>
          <w:noProof/>
          <w:sz w:val="20"/>
          <w:szCs w:val="20"/>
        </w:rPr>
        <w:t xml:space="preserve"> </w:t>
      </w:r>
    </w:p>
    <w:p w:rsidR="00FA7E71" w:rsidRPr="00224DDA" w:rsidRDefault="002A3C69"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[4]</w:t>
      </w:r>
      <w:r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Xu, Jia, Jinhui Zhang, Weiquan Gao, Hongwei Liang, Hongyan Wang, and Junfeng Li. "Preparation of chitosan/PLA blend micro/nanofibers by electrospinning." </w:t>
      </w:r>
      <w:r w:rsidR="00363D12" w:rsidRPr="00224DDA">
        <w:rPr>
          <w:rFonts w:asciiTheme="minorHAnsi" w:hAnsiTheme="minorHAnsi" w:cs="Arial"/>
          <w:i/>
          <w:iCs/>
          <w:sz w:val="20"/>
          <w:szCs w:val="20"/>
          <w:shd w:val="clear" w:color="auto" w:fill="FFFFFF"/>
        </w:rPr>
        <w:t>Materials Letters</w:t>
      </w:r>
      <w:r w:rsidR="00363D12" w:rsidRPr="00224DDA">
        <w:rPr>
          <w:rFonts w:asciiTheme="minorHAnsi" w:hAnsiTheme="minorHAnsi" w:cs="Arial"/>
          <w:sz w:val="20"/>
          <w:szCs w:val="20"/>
          <w:shd w:val="clear" w:color="auto" w:fill="FFFFFF"/>
        </w:rPr>
        <w:t>63, no. 8 (2009): 658-660.</w:t>
      </w:r>
      <w:r w:rsidR="00363D12" w:rsidRPr="00224DDA">
        <w:rPr>
          <w:rFonts w:asciiTheme="minorHAnsi" w:hAnsiTheme="minorHAnsi"/>
          <w:noProof/>
          <w:sz w:val="20"/>
          <w:szCs w:val="20"/>
        </w:rPr>
        <w:t xml:space="preserve"> </w:t>
      </w:r>
    </w:p>
    <w:p w:rsidR="00FA7E71" w:rsidRPr="00224DDA" w:rsidRDefault="00FA7E71"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[5]</w:t>
      </w:r>
      <w:r w:rsidR="002A3C69"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Murariu, Marius, and Philippe Dubois. "PLA composites: From production to properties." </w:t>
      </w:r>
      <w:r w:rsidR="00363D12" w:rsidRPr="00224DDA">
        <w:rPr>
          <w:rFonts w:asciiTheme="minorHAnsi" w:hAnsiTheme="minorHAnsi" w:cs="Arial"/>
          <w:i/>
          <w:iCs/>
          <w:sz w:val="20"/>
          <w:szCs w:val="20"/>
          <w:shd w:val="clear" w:color="auto" w:fill="FFFFFF"/>
        </w:rPr>
        <w:t>Advanced drug delivery reviews</w:t>
      </w:r>
      <w:r w:rsidR="00363D12" w:rsidRPr="00224DDA">
        <w:rPr>
          <w:rFonts w:asciiTheme="minorHAnsi" w:hAnsiTheme="minorHAnsi" w:cs="Arial"/>
          <w:sz w:val="20"/>
          <w:szCs w:val="20"/>
          <w:shd w:val="clear" w:color="auto" w:fill="FFFFFF"/>
        </w:rPr>
        <w:t> 107 (2016): 17-46.</w:t>
      </w:r>
      <w:r w:rsidR="00363D12" w:rsidRPr="00224DDA">
        <w:rPr>
          <w:rFonts w:asciiTheme="minorHAnsi" w:hAnsiTheme="minorHAnsi"/>
          <w:noProof/>
          <w:sz w:val="20"/>
          <w:szCs w:val="20"/>
        </w:rPr>
        <w:t xml:space="preserve"> </w:t>
      </w:r>
    </w:p>
    <w:p w:rsidR="00FA7E71" w:rsidRPr="00224DDA" w:rsidRDefault="00FA7E71"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[6]   </w:t>
      </w:r>
      <w:r w:rsidR="002A3C69"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Saetung, Nitinart, Suthira Somjit, Pradit Thongkapsri, Tulyapong Tulyapitak, and Anuwat Saetung. "Modified rubber seed oil based polyurethane foams." </w:t>
      </w:r>
      <w:r w:rsidR="00363D12" w:rsidRPr="00224DDA">
        <w:rPr>
          <w:rFonts w:asciiTheme="minorHAnsi" w:hAnsiTheme="minorHAnsi" w:cs="Arial"/>
          <w:i/>
          <w:iCs/>
          <w:sz w:val="20"/>
          <w:szCs w:val="20"/>
          <w:shd w:val="clear" w:color="auto" w:fill="FFFFFF"/>
        </w:rPr>
        <w:t>Journal of Polymer Research</w:t>
      </w:r>
      <w:r w:rsidR="00363D12" w:rsidRPr="00224DDA">
        <w:rPr>
          <w:rFonts w:asciiTheme="minorHAnsi" w:hAnsiTheme="minorHAnsi" w:cs="Arial"/>
          <w:sz w:val="20"/>
          <w:szCs w:val="20"/>
          <w:shd w:val="clear" w:color="auto" w:fill="FFFFFF"/>
        </w:rPr>
        <w:t> 23, no. 3 (2016): 58.</w:t>
      </w:r>
      <w:r w:rsidR="00363D12" w:rsidRPr="00224DDA">
        <w:rPr>
          <w:rFonts w:asciiTheme="minorHAnsi" w:hAnsiTheme="minorHAnsi"/>
          <w:noProof/>
          <w:sz w:val="20"/>
          <w:szCs w:val="20"/>
        </w:rPr>
        <w:t xml:space="preserve"> </w:t>
      </w:r>
    </w:p>
    <w:p w:rsidR="00FA7E71" w:rsidRPr="00224DDA" w:rsidRDefault="00FA7E71"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[7]  </w:t>
      </w:r>
      <w:r w:rsidR="002A3C69"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Ali, Fathilah Binti, Dong Jin Kang, Minsoo P. Kim, Chul</w:t>
      </w:r>
      <w:r w:rsidR="00363D12" w:rsidRPr="00224DDA">
        <w:rPr>
          <w:rFonts w:asciiTheme="minorHAnsi" w:hAnsiTheme="minorHAnsi" w:cs="Cambria Math"/>
          <w:sz w:val="20"/>
          <w:szCs w:val="20"/>
          <w:shd w:val="clear" w:color="auto" w:fill="FFFFFF"/>
        </w:rPr>
        <w:t>‐</w:t>
      </w:r>
      <w:r w:rsidR="00363D12" w:rsidRPr="00224DDA">
        <w:rPr>
          <w:rFonts w:asciiTheme="minorHAnsi" w:hAnsiTheme="minorHAnsi" w:cs="Arial"/>
          <w:sz w:val="20"/>
          <w:szCs w:val="20"/>
          <w:shd w:val="clear" w:color="auto" w:fill="FFFFFF"/>
        </w:rPr>
        <w:t>Hee Cho, and Bumjoon J. Kim. "Synthesis of biodegradable and flexible, polylactic acid based, thermoplastic polyurethane with high gas barrier properties." </w:t>
      </w:r>
      <w:r w:rsidR="00363D12" w:rsidRPr="00224DDA">
        <w:rPr>
          <w:rFonts w:asciiTheme="minorHAnsi" w:hAnsiTheme="minorHAnsi" w:cs="Arial"/>
          <w:i/>
          <w:iCs/>
          <w:sz w:val="20"/>
          <w:szCs w:val="20"/>
          <w:shd w:val="clear" w:color="auto" w:fill="FFFFFF"/>
        </w:rPr>
        <w:t>Polymer International</w:t>
      </w:r>
      <w:r w:rsidR="00363D12" w:rsidRPr="00224DDA">
        <w:rPr>
          <w:rFonts w:asciiTheme="minorHAnsi" w:hAnsiTheme="minorHAnsi" w:cs="Arial"/>
          <w:sz w:val="20"/>
          <w:szCs w:val="20"/>
          <w:shd w:val="clear" w:color="auto" w:fill="FFFFFF"/>
        </w:rPr>
        <w:t> 63, no. 9 (2014): 1620-1626.</w:t>
      </w:r>
    </w:p>
    <w:p w:rsidR="00FA7E71" w:rsidRPr="00224DDA" w:rsidRDefault="00FA7E71"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[8]</w:t>
      </w:r>
      <w:r w:rsidR="002A3C69"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Zhang, Chaoqun, and Michael R. Kessler. "Bio-based polyurethane foam made from compatible blends of vegetable-oil-based polyol and petroleum-based polyol." </w:t>
      </w:r>
      <w:r w:rsidR="00363D12" w:rsidRPr="00224DDA">
        <w:rPr>
          <w:rFonts w:asciiTheme="minorHAnsi" w:hAnsiTheme="minorHAnsi" w:cs="Arial"/>
          <w:i/>
          <w:iCs/>
          <w:sz w:val="20"/>
          <w:szCs w:val="20"/>
          <w:shd w:val="clear" w:color="auto" w:fill="FFFFFF"/>
        </w:rPr>
        <w:t>ACS Sustainable Chemistry &amp; Engineering</w:t>
      </w:r>
      <w:r w:rsidR="00363D12" w:rsidRPr="00224DDA">
        <w:rPr>
          <w:rFonts w:asciiTheme="minorHAnsi" w:hAnsiTheme="minorHAnsi" w:cs="Arial"/>
          <w:sz w:val="20"/>
          <w:szCs w:val="20"/>
          <w:shd w:val="clear" w:color="auto" w:fill="FFFFFF"/>
        </w:rPr>
        <w:t> 3, no. 4 (2015): 743-749.</w:t>
      </w:r>
    </w:p>
    <w:p w:rsidR="00FA7E71" w:rsidRPr="00224DDA" w:rsidRDefault="00FA7E71" w:rsidP="00363D12">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[9]   </w:t>
      </w:r>
      <w:r w:rsidR="00B76620" w:rsidRPr="00224DDA">
        <w:rPr>
          <w:rFonts w:asciiTheme="minorHAnsi" w:hAnsiTheme="minorHAnsi"/>
          <w:noProof/>
          <w:sz w:val="20"/>
          <w:szCs w:val="20"/>
        </w:rPr>
        <w:tab/>
      </w:r>
      <w:r w:rsidR="00363D12" w:rsidRPr="00224DDA">
        <w:rPr>
          <w:rFonts w:asciiTheme="minorHAnsi" w:hAnsiTheme="minorHAnsi" w:cs="Arial"/>
          <w:sz w:val="20"/>
          <w:szCs w:val="20"/>
          <w:shd w:val="clear" w:color="auto" w:fill="FFFFFF"/>
        </w:rPr>
        <w:t>Huang, Jie, Pingping Jiang, Xiaoting Li, and Yuandan Huang. "Synthesis and characterization of sustainable polyurethane based on epoxy soybean oil and modified by double-decker silsesquioxane." </w:t>
      </w:r>
      <w:r w:rsidR="00363D12" w:rsidRPr="00224DDA">
        <w:rPr>
          <w:rFonts w:asciiTheme="minorHAnsi" w:hAnsiTheme="minorHAnsi" w:cs="Arial"/>
          <w:i/>
          <w:iCs/>
          <w:sz w:val="20"/>
          <w:szCs w:val="20"/>
          <w:shd w:val="clear" w:color="auto" w:fill="FFFFFF"/>
        </w:rPr>
        <w:t>Journal of materials science</w:t>
      </w:r>
      <w:r w:rsidR="00363D12" w:rsidRPr="00224DDA">
        <w:rPr>
          <w:rFonts w:asciiTheme="minorHAnsi" w:hAnsiTheme="minorHAnsi" w:cs="Arial"/>
          <w:sz w:val="20"/>
          <w:szCs w:val="20"/>
          <w:shd w:val="clear" w:color="auto" w:fill="FFFFFF"/>
        </w:rPr>
        <w:t> 51, no. 5 (2016): 2443-2452.</w:t>
      </w:r>
      <w:r w:rsidR="00363D12" w:rsidRPr="00224DDA">
        <w:rPr>
          <w:rFonts w:asciiTheme="minorHAnsi" w:hAnsiTheme="minorHAnsi"/>
          <w:noProof/>
          <w:sz w:val="20"/>
          <w:szCs w:val="20"/>
        </w:rPr>
        <w:t xml:space="preserve"> </w:t>
      </w:r>
    </w:p>
    <w:p w:rsidR="00FA7E71" w:rsidRPr="00224DDA" w:rsidRDefault="00B76620" w:rsidP="00B76620">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[10]</w:t>
      </w:r>
      <w:r w:rsidRPr="00224DDA">
        <w:rPr>
          <w:rFonts w:asciiTheme="minorHAnsi" w:hAnsiTheme="minorHAnsi"/>
          <w:noProof/>
          <w:sz w:val="20"/>
          <w:szCs w:val="20"/>
        </w:rPr>
        <w:tab/>
      </w:r>
      <w:r w:rsidR="00FA7E71" w:rsidRPr="00224DDA">
        <w:rPr>
          <w:rFonts w:asciiTheme="minorHAnsi" w:hAnsiTheme="minorHAnsi"/>
          <w:noProof/>
          <w:sz w:val="20"/>
          <w:szCs w:val="20"/>
        </w:rPr>
        <w:t xml:space="preserve">Gayki, B.K., and Thorat, P. V . 2015. “Synthesis and Characterization of Castor Oil based Polyurethane Adhesive for Wood Substrates,” </w:t>
      </w:r>
      <w:r w:rsidR="00FA7E71" w:rsidRPr="00224DDA">
        <w:rPr>
          <w:rFonts w:asciiTheme="minorHAnsi" w:hAnsiTheme="minorHAnsi"/>
          <w:i/>
          <w:iCs/>
          <w:noProof/>
          <w:sz w:val="20"/>
          <w:szCs w:val="20"/>
        </w:rPr>
        <w:t>Int. J. Sci. Res.</w:t>
      </w:r>
      <w:r w:rsidR="00FA7E71" w:rsidRPr="00224DDA">
        <w:rPr>
          <w:rFonts w:asciiTheme="minorHAnsi" w:hAnsiTheme="minorHAnsi"/>
          <w:noProof/>
          <w:sz w:val="20"/>
          <w:szCs w:val="20"/>
        </w:rPr>
        <w:t>4 (6): 2013–2015.</w:t>
      </w:r>
    </w:p>
    <w:p w:rsidR="00FA7E71" w:rsidRPr="00224DDA" w:rsidRDefault="00FA7E71" w:rsidP="00B76620">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[11] </w:t>
      </w:r>
      <w:r w:rsidR="00B76620" w:rsidRPr="00224DDA">
        <w:rPr>
          <w:rFonts w:asciiTheme="minorHAnsi" w:hAnsiTheme="minorHAnsi"/>
          <w:noProof/>
          <w:sz w:val="20"/>
          <w:szCs w:val="20"/>
        </w:rPr>
        <w:tab/>
      </w:r>
      <w:r w:rsidRPr="00224DDA">
        <w:rPr>
          <w:rFonts w:asciiTheme="minorHAnsi" w:hAnsiTheme="minorHAnsi"/>
          <w:noProof/>
          <w:sz w:val="20"/>
          <w:szCs w:val="20"/>
        </w:rPr>
        <w:t xml:space="preserve">Norzali,A., Badri, K. H., Ping, O., and Ahmad, I. 2015 “Palm-Based Polyurethane With Soybean As a Fire Retardant,” </w:t>
      </w:r>
      <w:r w:rsidRPr="00224DDA">
        <w:rPr>
          <w:rFonts w:asciiTheme="minorHAnsi" w:hAnsiTheme="minorHAnsi"/>
          <w:i/>
          <w:iCs/>
          <w:noProof/>
          <w:sz w:val="20"/>
          <w:szCs w:val="20"/>
        </w:rPr>
        <w:t>Malaysian Hournal Anal. Sci.</w:t>
      </w:r>
      <w:r w:rsidRPr="00224DDA">
        <w:rPr>
          <w:rFonts w:asciiTheme="minorHAnsi" w:hAnsiTheme="minorHAnsi"/>
          <w:noProof/>
          <w:sz w:val="20"/>
          <w:szCs w:val="20"/>
        </w:rPr>
        <w:t>18(2):4–9.</w:t>
      </w:r>
    </w:p>
    <w:p w:rsidR="00FA7E71" w:rsidRPr="00224DDA" w:rsidRDefault="00FA7E71" w:rsidP="00757FF5">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[12]  </w:t>
      </w:r>
      <w:r w:rsidR="00B76620" w:rsidRPr="00224DDA">
        <w:rPr>
          <w:rFonts w:asciiTheme="minorHAnsi" w:hAnsiTheme="minorHAnsi"/>
          <w:noProof/>
          <w:sz w:val="20"/>
          <w:szCs w:val="20"/>
        </w:rPr>
        <w:tab/>
      </w:r>
      <w:r w:rsidR="00757FF5" w:rsidRPr="00224DDA">
        <w:rPr>
          <w:rFonts w:asciiTheme="minorHAnsi" w:hAnsiTheme="minorHAnsi" w:cs="Arial"/>
          <w:sz w:val="20"/>
          <w:szCs w:val="20"/>
          <w:shd w:val="clear" w:color="auto" w:fill="FFFFFF"/>
        </w:rPr>
        <w:t>Arniza, Mohd Zan, Seng Soi Hoong, Zainab Idris, Shoot Kian Yeong, Hazimah Abu Hassan, Ahmad Kushairi Din, and Yuen May Choo. "Synthesis of transesterified palm olein-based polyol and rigid polyurethanes from this polyol." </w:t>
      </w:r>
      <w:r w:rsidR="00757FF5" w:rsidRPr="00224DDA">
        <w:rPr>
          <w:rFonts w:asciiTheme="minorHAnsi" w:hAnsiTheme="minorHAnsi" w:cs="Arial"/>
          <w:i/>
          <w:iCs/>
          <w:sz w:val="20"/>
          <w:szCs w:val="20"/>
          <w:shd w:val="clear" w:color="auto" w:fill="FFFFFF"/>
        </w:rPr>
        <w:t>Journal of the American Oil Chemists' Society</w:t>
      </w:r>
      <w:r w:rsidR="00757FF5" w:rsidRPr="00224DDA">
        <w:rPr>
          <w:rFonts w:asciiTheme="minorHAnsi" w:hAnsiTheme="minorHAnsi" w:cs="Arial"/>
          <w:sz w:val="20"/>
          <w:szCs w:val="20"/>
          <w:shd w:val="clear" w:color="auto" w:fill="FFFFFF"/>
        </w:rPr>
        <w:t> 92, no. 2 (2015): 243-255.</w:t>
      </w:r>
      <w:r w:rsidR="00757FF5" w:rsidRPr="00224DDA">
        <w:rPr>
          <w:rFonts w:asciiTheme="minorHAnsi" w:hAnsiTheme="minorHAnsi"/>
          <w:noProof/>
          <w:sz w:val="20"/>
          <w:szCs w:val="20"/>
        </w:rPr>
        <w:t xml:space="preserve"> </w:t>
      </w:r>
    </w:p>
    <w:p w:rsidR="00FA7E71" w:rsidRPr="00224DDA" w:rsidRDefault="00FA7E71" w:rsidP="00757FF5">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[13]  </w:t>
      </w:r>
      <w:r w:rsidR="00B76620" w:rsidRPr="00224DDA">
        <w:rPr>
          <w:rFonts w:asciiTheme="minorHAnsi" w:hAnsiTheme="minorHAnsi"/>
          <w:noProof/>
          <w:sz w:val="20"/>
          <w:szCs w:val="20"/>
        </w:rPr>
        <w:t xml:space="preserve"> </w:t>
      </w:r>
      <w:r w:rsidR="00757FF5" w:rsidRPr="00224DDA">
        <w:rPr>
          <w:rFonts w:asciiTheme="minorHAnsi" w:hAnsiTheme="minorHAnsi"/>
          <w:noProof/>
          <w:sz w:val="20"/>
          <w:szCs w:val="20"/>
        </w:rPr>
        <w:tab/>
      </w:r>
      <w:r w:rsidR="00757FF5" w:rsidRPr="00224DDA">
        <w:rPr>
          <w:rFonts w:asciiTheme="minorHAnsi" w:hAnsiTheme="minorHAnsi" w:cs="Arial"/>
          <w:sz w:val="20"/>
          <w:szCs w:val="20"/>
          <w:shd w:val="clear" w:color="auto" w:fill="FFFFFF"/>
        </w:rPr>
        <w:t>Desai, Sonal, I. M. Thakore, B. D. Sarawade, and Surekha Devi. "Effect of polyols and diisocyanates on thermo-mechanical and morphological properties of polyurethanes." </w:t>
      </w:r>
      <w:r w:rsidR="00757FF5" w:rsidRPr="00224DDA">
        <w:rPr>
          <w:rFonts w:asciiTheme="minorHAnsi" w:hAnsiTheme="minorHAnsi" w:cs="Arial"/>
          <w:i/>
          <w:iCs/>
          <w:sz w:val="20"/>
          <w:szCs w:val="20"/>
          <w:shd w:val="clear" w:color="auto" w:fill="FFFFFF"/>
        </w:rPr>
        <w:t>European Polymer Journal</w:t>
      </w:r>
      <w:r w:rsidR="00757FF5" w:rsidRPr="00224DDA">
        <w:rPr>
          <w:rFonts w:asciiTheme="minorHAnsi" w:hAnsiTheme="minorHAnsi" w:cs="Arial"/>
          <w:sz w:val="20"/>
          <w:szCs w:val="20"/>
          <w:shd w:val="clear" w:color="auto" w:fill="FFFFFF"/>
        </w:rPr>
        <w:t> 36, no. 4 (2000): 711-725.</w:t>
      </w:r>
      <w:r w:rsidR="00757FF5" w:rsidRPr="00224DDA">
        <w:rPr>
          <w:rFonts w:asciiTheme="minorHAnsi" w:hAnsiTheme="minorHAnsi"/>
          <w:noProof/>
          <w:sz w:val="20"/>
          <w:szCs w:val="20"/>
        </w:rPr>
        <w:t xml:space="preserve"> </w:t>
      </w:r>
    </w:p>
    <w:p w:rsidR="00FA7E71" w:rsidRPr="00224DDA" w:rsidRDefault="00FA7E71" w:rsidP="00757FF5">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[14]  </w:t>
      </w:r>
      <w:r w:rsidR="00B76620" w:rsidRPr="00224DDA">
        <w:rPr>
          <w:rFonts w:asciiTheme="minorHAnsi" w:hAnsiTheme="minorHAnsi"/>
          <w:noProof/>
          <w:sz w:val="20"/>
          <w:szCs w:val="20"/>
        </w:rPr>
        <w:tab/>
      </w:r>
      <w:r w:rsidR="00757FF5" w:rsidRPr="00224DDA">
        <w:rPr>
          <w:rFonts w:asciiTheme="minorHAnsi" w:hAnsiTheme="minorHAnsi" w:cs="Arial"/>
          <w:sz w:val="20"/>
          <w:szCs w:val="20"/>
          <w:shd w:val="clear" w:color="auto" w:fill="FFFFFF"/>
        </w:rPr>
        <w:t>Lye, Ooi Tian, Salmiah Ahmad, H. Abu Hassan, and Chong Yu Jin. "An overview of R&amp;D in palm oil-based polyols and polyurethanes in MPOB." </w:t>
      </w:r>
      <w:r w:rsidR="00757FF5" w:rsidRPr="00224DDA">
        <w:rPr>
          <w:rFonts w:asciiTheme="minorHAnsi" w:hAnsiTheme="minorHAnsi" w:cs="Arial"/>
          <w:i/>
          <w:iCs/>
          <w:sz w:val="20"/>
          <w:szCs w:val="20"/>
          <w:shd w:val="clear" w:color="auto" w:fill="FFFFFF"/>
        </w:rPr>
        <w:t>Palm Oil Dev</w:t>
      </w:r>
      <w:r w:rsidR="00757FF5" w:rsidRPr="00224DDA">
        <w:rPr>
          <w:rFonts w:asciiTheme="minorHAnsi" w:hAnsiTheme="minorHAnsi" w:cs="Arial"/>
          <w:sz w:val="20"/>
          <w:szCs w:val="20"/>
          <w:shd w:val="clear" w:color="auto" w:fill="FFFFFF"/>
        </w:rPr>
        <w:t> 44 (2006): 1-7.</w:t>
      </w:r>
      <w:r w:rsidR="00757FF5" w:rsidRPr="00224DDA">
        <w:rPr>
          <w:rFonts w:asciiTheme="minorHAnsi" w:hAnsiTheme="minorHAnsi"/>
          <w:noProof/>
          <w:sz w:val="20"/>
          <w:szCs w:val="20"/>
        </w:rPr>
        <w:t xml:space="preserve"> </w:t>
      </w:r>
    </w:p>
    <w:p w:rsidR="00FA7E71" w:rsidRPr="00224DDA" w:rsidRDefault="00FA7E71" w:rsidP="00757FF5">
      <w:pPr>
        <w:pStyle w:val="NormalWeb"/>
        <w:spacing w:before="0" w:beforeAutospacing="0" w:after="0" w:afterAutospacing="0"/>
        <w:ind w:left="539" w:hanging="539"/>
        <w:jc w:val="both"/>
        <w:rPr>
          <w:rFonts w:asciiTheme="minorHAnsi" w:hAnsiTheme="minorHAnsi"/>
          <w:noProof/>
          <w:sz w:val="20"/>
          <w:szCs w:val="20"/>
        </w:rPr>
      </w:pPr>
      <w:r w:rsidRPr="00224DDA">
        <w:rPr>
          <w:rFonts w:asciiTheme="minorHAnsi" w:hAnsiTheme="minorHAnsi"/>
          <w:noProof/>
          <w:sz w:val="20"/>
          <w:szCs w:val="20"/>
        </w:rPr>
        <w:t xml:space="preserve">[15] </w:t>
      </w:r>
      <w:r w:rsidR="00B76620" w:rsidRPr="00224DDA">
        <w:rPr>
          <w:rFonts w:asciiTheme="minorHAnsi" w:hAnsiTheme="minorHAnsi"/>
          <w:noProof/>
          <w:sz w:val="20"/>
          <w:szCs w:val="20"/>
        </w:rPr>
        <w:tab/>
      </w:r>
      <w:r w:rsidR="00757FF5" w:rsidRPr="00224DDA">
        <w:rPr>
          <w:rFonts w:asciiTheme="minorHAnsi" w:hAnsiTheme="minorHAnsi" w:cs="Arial"/>
          <w:sz w:val="20"/>
          <w:szCs w:val="20"/>
          <w:shd w:val="clear" w:color="auto" w:fill="FFFFFF"/>
        </w:rPr>
        <w:t>Dang, Luong Nguyen, Sinh Le Hoang, Minna Malin, Jürgen Weisser, Torsten Walter, Matthias Schnabelrauch, and Jukka Seppälä. "Synthesis and characterization of castor oil-segmented thermoplastic polyurethane with controlled mechanical properties." </w:t>
      </w:r>
      <w:r w:rsidR="00757FF5" w:rsidRPr="00224DDA">
        <w:rPr>
          <w:rFonts w:asciiTheme="minorHAnsi" w:hAnsiTheme="minorHAnsi" w:cs="Arial"/>
          <w:i/>
          <w:iCs/>
          <w:sz w:val="20"/>
          <w:szCs w:val="20"/>
          <w:shd w:val="clear" w:color="auto" w:fill="FFFFFF"/>
        </w:rPr>
        <w:t>European Polymer Journal</w:t>
      </w:r>
      <w:r w:rsidR="00757FF5" w:rsidRPr="00224DDA">
        <w:rPr>
          <w:rFonts w:asciiTheme="minorHAnsi" w:hAnsiTheme="minorHAnsi" w:cs="Arial"/>
          <w:sz w:val="20"/>
          <w:szCs w:val="20"/>
          <w:shd w:val="clear" w:color="auto" w:fill="FFFFFF"/>
        </w:rPr>
        <w:t> 81 (2016): 129-137.</w:t>
      </w:r>
      <w:r w:rsidR="00757FF5" w:rsidRPr="00224DDA">
        <w:rPr>
          <w:rFonts w:asciiTheme="minorHAnsi" w:hAnsiTheme="minorHAnsi"/>
          <w:noProof/>
          <w:sz w:val="20"/>
          <w:szCs w:val="20"/>
        </w:rPr>
        <w:t xml:space="preserve"> </w:t>
      </w:r>
    </w:p>
    <w:p w:rsidR="000F741C" w:rsidRPr="00224DDA" w:rsidRDefault="00FA7E71" w:rsidP="00B76620">
      <w:pPr>
        <w:spacing w:after="0" w:line="240" w:lineRule="auto"/>
        <w:ind w:left="539" w:hanging="539"/>
        <w:jc w:val="both"/>
        <w:rPr>
          <w:rFonts w:asciiTheme="minorHAnsi" w:hAnsiTheme="minorHAnsi"/>
          <w:noProof/>
          <w:sz w:val="20"/>
          <w:szCs w:val="20"/>
        </w:rPr>
      </w:pPr>
      <w:r w:rsidRPr="00224DDA">
        <w:rPr>
          <w:rFonts w:asciiTheme="minorHAnsi" w:hAnsiTheme="minorHAnsi"/>
          <w:noProof/>
          <w:sz w:val="20"/>
          <w:szCs w:val="20"/>
        </w:rPr>
        <w:t xml:space="preserve">[16]  </w:t>
      </w:r>
      <w:r w:rsidR="00B76620" w:rsidRPr="00224DDA">
        <w:rPr>
          <w:rFonts w:asciiTheme="minorHAnsi" w:hAnsiTheme="minorHAnsi"/>
          <w:noProof/>
          <w:sz w:val="20"/>
          <w:szCs w:val="20"/>
        </w:rPr>
        <w:tab/>
      </w:r>
      <w:r w:rsidRPr="00224DDA">
        <w:rPr>
          <w:rFonts w:asciiTheme="minorHAnsi" w:hAnsiTheme="minorHAnsi"/>
          <w:noProof/>
          <w:sz w:val="20"/>
          <w:szCs w:val="20"/>
        </w:rPr>
        <w:t>Mustafe,A. 2005. “FTIR Studies on Polyurethane,” pp. 75–100.</w:t>
      </w:r>
    </w:p>
    <w:bookmarkEnd w:id="0"/>
    <w:p w:rsidR="00FA7E71" w:rsidRDefault="00FA7E71" w:rsidP="00FA7E71">
      <w:pPr>
        <w:spacing w:after="0" w:line="240" w:lineRule="auto"/>
        <w:jc w:val="both"/>
        <w:rPr>
          <w:rFonts w:asciiTheme="minorHAnsi" w:hAnsiTheme="minorHAnsi"/>
          <w:noProof/>
          <w:sz w:val="20"/>
          <w:szCs w:val="20"/>
        </w:rPr>
      </w:pPr>
    </w:p>
    <w:p w:rsidR="00686064" w:rsidRDefault="00686064" w:rsidP="00A86C4C">
      <w:pPr>
        <w:spacing w:after="0" w:line="240" w:lineRule="auto"/>
        <w:ind w:firstLine="360"/>
        <w:jc w:val="both"/>
        <w:rPr>
          <w:rFonts w:cs="Times New Roman"/>
          <w:sz w:val="24"/>
          <w:szCs w:val="24"/>
        </w:rPr>
      </w:pPr>
    </w:p>
    <w:sectPr w:rsidR="00686064" w:rsidSect="00224DDA">
      <w:headerReference w:type="default" r:id="rId17"/>
      <w:footerReference w:type="default" r:id="rId18"/>
      <w:headerReference w:type="first" r:id="rId19"/>
      <w:footerReference w:type="first" r:id="rId20"/>
      <w:pgSz w:w="11906" w:h="16838" w:code="9"/>
      <w:pgMar w:top="1440" w:right="1080" w:bottom="1440" w:left="1080" w:header="576" w:footer="360" w:gutter="0"/>
      <w:pgNumType w:start="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64" w:rsidRDefault="00A74B64" w:rsidP="00D04F6D">
      <w:pPr>
        <w:spacing w:after="0" w:line="240" w:lineRule="auto"/>
      </w:pPr>
      <w:r>
        <w:separator/>
      </w:r>
    </w:p>
  </w:endnote>
  <w:endnote w:type="continuationSeparator" w:id="0">
    <w:p w:rsidR="00A74B64" w:rsidRDefault="00A74B64" w:rsidP="00D0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Times">
    <w:panose1 w:val="02020603050405020304"/>
    <w:charset w:val="00"/>
    <w:family w:val="roman"/>
    <w:notTrueType/>
    <w:pitch w:val="variable"/>
    <w:sig w:usb0="00000003" w:usb1="00000000" w:usb2="00000000" w:usb3="00000000" w:csb0="00000001" w:csb1="00000000"/>
  </w:font>
  <w:font w:name="等线">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8D" w:rsidRDefault="00E96B8D">
    <w:pPr>
      <w:pStyle w:val="Footer"/>
      <w:jc w:val="right"/>
    </w:pPr>
    <w:r>
      <w:fldChar w:fldCharType="begin"/>
    </w:r>
    <w:r>
      <w:instrText xml:space="preserve"> PAGE   \* MERGEFORMAT </w:instrText>
    </w:r>
    <w:r>
      <w:fldChar w:fldCharType="separate"/>
    </w:r>
    <w:r w:rsidR="00224DDA">
      <w:rPr>
        <w:noProof/>
      </w:rPr>
      <w:t>21</w:t>
    </w:r>
    <w:r>
      <w:rPr>
        <w:noProof/>
      </w:rPr>
      <w:fldChar w:fldCharType="end"/>
    </w:r>
  </w:p>
  <w:p w:rsidR="00E96B8D" w:rsidRDefault="00E96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8D" w:rsidRDefault="00E96B8D">
    <w:pPr>
      <w:pStyle w:val="Footer"/>
      <w:jc w:val="right"/>
    </w:pPr>
    <w:r>
      <w:fldChar w:fldCharType="begin"/>
    </w:r>
    <w:r>
      <w:instrText xml:space="preserve"> PAGE   \* MERGEFORMAT </w:instrText>
    </w:r>
    <w:r>
      <w:fldChar w:fldCharType="separate"/>
    </w:r>
    <w:r w:rsidR="00224DDA">
      <w:rPr>
        <w:noProof/>
      </w:rPr>
      <w:t>16</w:t>
    </w:r>
    <w:r>
      <w:rPr>
        <w:noProof/>
      </w:rPr>
      <w:fldChar w:fldCharType="end"/>
    </w:r>
  </w:p>
  <w:p w:rsidR="00E96B8D" w:rsidRDefault="00E96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64" w:rsidRDefault="00A74B64" w:rsidP="00D04F6D">
      <w:pPr>
        <w:spacing w:after="0" w:line="240" w:lineRule="auto"/>
      </w:pPr>
      <w:r>
        <w:separator/>
      </w:r>
    </w:p>
  </w:footnote>
  <w:footnote w:type="continuationSeparator" w:id="0">
    <w:p w:rsidR="00A74B64" w:rsidRDefault="00A74B64" w:rsidP="00D04F6D">
      <w:pPr>
        <w:spacing w:after="0" w:line="240" w:lineRule="auto"/>
      </w:pPr>
      <w:r>
        <w:continuationSeparator/>
      </w:r>
    </w:p>
  </w:footnote>
  <w:footnote w:id="1">
    <w:p w:rsidR="00D560EF" w:rsidRPr="009426D3" w:rsidRDefault="00D560EF" w:rsidP="00D560EF">
      <w:pPr>
        <w:pStyle w:val="FootnoteText"/>
        <w:rPr>
          <w:rFonts w:asciiTheme="minorHAnsi" w:hAnsiTheme="minorHAnsi"/>
          <w:i/>
          <w:iCs/>
        </w:rPr>
      </w:pPr>
      <w:r w:rsidRPr="00D560EF">
        <w:rPr>
          <w:rStyle w:val="FootnoteReference"/>
        </w:rPr>
        <w:sym w:font="Symbol" w:char="F02A"/>
      </w:r>
      <w:r>
        <w:t xml:space="preserve"> </w:t>
      </w:r>
      <w:r w:rsidRPr="009426D3">
        <w:rPr>
          <w:rFonts w:asciiTheme="minorHAnsi" w:hAnsiTheme="minorHAnsi"/>
          <w:i/>
          <w:iCs/>
        </w:rPr>
        <w:t>Corresponding author.</w:t>
      </w:r>
    </w:p>
    <w:p w:rsidR="00D560EF" w:rsidRPr="00D560EF" w:rsidRDefault="00D560EF" w:rsidP="00D560EF">
      <w:pPr>
        <w:pStyle w:val="FootnoteText"/>
        <w:rPr>
          <w:lang w:val="en-US"/>
        </w:rPr>
      </w:pPr>
      <w:r w:rsidRPr="009426D3">
        <w:rPr>
          <w:rFonts w:asciiTheme="minorHAnsi" w:hAnsiTheme="minorHAnsi"/>
          <w:i/>
          <w:iCs/>
        </w:rPr>
        <w:t xml:space="preserve">E-mail address: </w:t>
      </w:r>
      <w:r w:rsidRPr="00D560EF">
        <w:rPr>
          <w:rFonts w:asciiTheme="minorHAnsi" w:hAnsiTheme="minorHAnsi"/>
          <w:i/>
          <w:iCs/>
        </w:rPr>
        <w:t xml:space="preserve">fathilah@iium.edu.my </w:t>
      </w:r>
      <w:r w:rsidRPr="009426D3">
        <w:rPr>
          <w:rFonts w:asciiTheme="minorHAnsi" w:hAnsiTheme="minorHAnsi"/>
          <w:i/>
          <w:iCs/>
        </w:rPr>
        <w:t>(</w:t>
      </w:r>
      <w:r w:rsidRPr="00D560EF">
        <w:rPr>
          <w:rFonts w:asciiTheme="minorHAnsi" w:hAnsiTheme="minorHAnsi"/>
          <w:i/>
          <w:iCs/>
        </w:rPr>
        <w:t>Fathilah Ali</w:t>
      </w:r>
      <w:r w:rsidRPr="009426D3">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8D" w:rsidRPr="00B62E7D" w:rsidRDefault="00E96B8D" w:rsidP="00B62E7D">
    <w:pPr>
      <w:pBdr>
        <w:bottom w:val="single" w:sz="4" w:space="1" w:color="auto"/>
      </w:pBdr>
      <w:tabs>
        <w:tab w:val="center" w:pos="4680"/>
        <w:tab w:val="right" w:pos="9360"/>
      </w:tabs>
      <w:spacing w:after="0"/>
      <w:rPr>
        <w:rFonts w:ascii="Times New Roman" w:hAnsi="Times New Roman"/>
        <w:i/>
        <w:iCs/>
        <w:color w:val="0070C0"/>
        <w:sz w:val="16"/>
        <w:szCs w:val="14"/>
        <w:lang w:val="en-GB"/>
      </w:rPr>
    </w:pPr>
    <w:r>
      <w:rPr>
        <w:noProof/>
        <w:lang w:eastAsia="zh-CN"/>
      </w:rPr>
      <w:drawing>
        <wp:anchor distT="0" distB="0" distL="114300" distR="114300" simplePos="0" relativeHeight="251657728" behindDoc="0" locked="0" layoutInCell="1" allowOverlap="1" wp14:anchorId="5F9C92EB" wp14:editId="14BD348A">
          <wp:simplePos x="0" y="0"/>
          <wp:positionH relativeFrom="margin">
            <wp:align>right</wp:align>
          </wp:positionH>
          <wp:positionV relativeFrom="paragraph">
            <wp:posOffset>-35560</wp:posOffset>
          </wp:positionV>
          <wp:extent cx="1371600" cy="3302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200"/>
                  </a:xfrm>
                  <a:prstGeom prst="rect">
                    <a:avLst/>
                  </a:prstGeom>
                  <a:noFill/>
                </pic:spPr>
              </pic:pic>
            </a:graphicData>
          </a:graphic>
          <wp14:sizeRelH relativeFrom="page">
            <wp14:pctWidth>0</wp14:pctWidth>
          </wp14:sizeRelH>
          <wp14:sizeRelV relativeFrom="page">
            <wp14:pctHeight>0</wp14:pctHeight>
          </wp14:sizeRelV>
        </wp:anchor>
      </w:drawing>
    </w:r>
    <w:r w:rsidRPr="00B62E7D">
      <w:rPr>
        <w:rFonts w:ascii="Times New Roman" w:hAnsi="Times New Roman"/>
        <w:i/>
        <w:iCs/>
        <w:sz w:val="16"/>
        <w:szCs w:val="14"/>
        <w:lang w:val="en-GB"/>
      </w:rPr>
      <w:t xml:space="preserve">Journal of Advanced Research </w:t>
    </w:r>
    <w:r w:rsidR="00D560EF">
      <w:rPr>
        <w:rFonts w:ascii="Times New Roman" w:hAnsi="Times New Roman"/>
        <w:i/>
        <w:iCs/>
        <w:sz w:val="16"/>
        <w:szCs w:val="14"/>
        <w:lang w:val="en-GB"/>
      </w:rPr>
      <w:t>in Fluid Mechanics and Thermal Sciences</w:t>
    </w:r>
  </w:p>
  <w:p w:rsidR="00E96B8D" w:rsidRPr="00A35F07" w:rsidRDefault="00E96B8D" w:rsidP="00954014">
    <w:pPr>
      <w:pBdr>
        <w:bottom w:val="single" w:sz="4" w:space="1" w:color="auto"/>
      </w:pBdr>
      <w:tabs>
        <w:tab w:val="center" w:pos="4680"/>
        <w:tab w:val="right" w:pos="9360"/>
      </w:tabs>
      <w:spacing w:after="0" w:line="480" w:lineRule="auto"/>
      <w:rPr>
        <w:rFonts w:ascii="Times New Roman" w:hAnsi="Times New Roman"/>
        <w:sz w:val="14"/>
        <w:szCs w:val="12"/>
        <w:lang w:val="en-GB"/>
      </w:rPr>
    </w:pPr>
    <w:r w:rsidRPr="00A35F07">
      <w:rPr>
        <w:rFonts w:ascii="Times New Roman" w:hAnsi="Times New Roman"/>
        <w:sz w:val="16"/>
        <w:szCs w:val="14"/>
        <w:lang w:val="en-GB"/>
      </w:rPr>
      <w:t xml:space="preserve">Volume </w:t>
    </w:r>
    <w:r>
      <w:rPr>
        <w:rFonts w:ascii="Times New Roman" w:hAnsi="Times New Roman"/>
        <w:sz w:val="16"/>
        <w:szCs w:val="14"/>
        <w:lang w:val="en-GB"/>
      </w:rPr>
      <w:t>3</w:t>
    </w:r>
    <w:r w:rsidR="00224DDA">
      <w:rPr>
        <w:rFonts w:ascii="Times New Roman" w:hAnsi="Times New Roman"/>
        <w:sz w:val="16"/>
        <w:szCs w:val="14"/>
        <w:lang w:val="en-GB"/>
      </w:rPr>
      <w:t>8</w:t>
    </w:r>
    <w:r w:rsidRPr="00A35F07">
      <w:rPr>
        <w:rFonts w:ascii="Times New Roman" w:hAnsi="Times New Roman"/>
        <w:sz w:val="16"/>
        <w:szCs w:val="14"/>
        <w:lang w:val="en-GB"/>
      </w:rPr>
      <w:t xml:space="preserve">, Issue 1 (2017) </w:t>
    </w:r>
    <w:r w:rsidR="00954014">
      <w:rPr>
        <w:rFonts w:ascii="Times New Roman" w:hAnsi="Times New Roman"/>
        <w:sz w:val="16"/>
        <w:szCs w:val="14"/>
        <w:lang w:val="en-GB"/>
      </w:rPr>
      <w:t>1</w:t>
    </w:r>
    <w:r w:rsidR="00224DDA">
      <w:rPr>
        <w:rFonts w:ascii="Times New Roman" w:hAnsi="Times New Roman"/>
        <w:sz w:val="16"/>
        <w:szCs w:val="14"/>
        <w:lang w:val="en-GB"/>
      </w:rPr>
      <w:t>6</w:t>
    </w:r>
    <w:r w:rsidRPr="00A35F07">
      <w:rPr>
        <w:rFonts w:ascii="Times New Roman" w:hAnsi="Times New Roman"/>
        <w:sz w:val="16"/>
        <w:szCs w:val="14"/>
        <w:lang w:val="en-GB"/>
      </w:rPr>
      <w:t>-</w:t>
    </w:r>
    <w:r w:rsidR="00224DDA">
      <w:rPr>
        <w:rFonts w:ascii="Times New Roman" w:hAnsi="Times New Roman"/>
        <w:sz w:val="16"/>
        <w:szCs w:val="14"/>
        <w:lang w:val="en-GB"/>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8D" w:rsidRPr="00B62E7D" w:rsidRDefault="00E96B8D" w:rsidP="00B62E7D">
    <w:pPr>
      <w:tabs>
        <w:tab w:val="center" w:pos="4680"/>
        <w:tab w:val="right" w:pos="9360"/>
      </w:tabs>
      <w:spacing w:after="0" w:line="240" w:lineRule="auto"/>
      <w:jc w:val="center"/>
      <w:rPr>
        <w:rFonts w:ascii="Times New Roman" w:hAnsi="Times New Roman"/>
        <w:i/>
        <w:iCs/>
        <w:sz w:val="16"/>
        <w:szCs w:val="14"/>
        <w:lang w:val="en-GB"/>
      </w:rPr>
    </w:pPr>
  </w:p>
  <w:p w:rsidR="00E96B8D" w:rsidRPr="00B62E7D" w:rsidRDefault="00E96B8D" w:rsidP="00052E86">
    <w:pPr>
      <w:tabs>
        <w:tab w:val="center" w:pos="4680"/>
        <w:tab w:val="right" w:pos="9360"/>
      </w:tabs>
      <w:spacing w:after="0" w:line="240" w:lineRule="auto"/>
      <w:jc w:val="center"/>
      <w:rPr>
        <w:rFonts w:ascii="Times New Roman" w:hAnsi="Times New Roman"/>
        <w:i/>
        <w:iCs/>
        <w:sz w:val="24"/>
        <w:lang w:val="en-GB"/>
      </w:rPr>
    </w:pPr>
    <w:r w:rsidRPr="00B62E7D">
      <w:rPr>
        <w:rFonts w:ascii="Times New Roman" w:hAnsi="Times New Roman"/>
        <w:i/>
        <w:iCs/>
        <w:sz w:val="16"/>
        <w:szCs w:val="14"/>
        <w:lang w:val="en-GB"/>
      </w:rPr>
      <w:t xml:space="preserve">Journal of Advanced Research </w:t>
    </w:r>
    <w:r w:rsidR="00D560EF">
      <w:rPr>
        <w:rFonts w:ascii="Times New Roman" w:hAnsi="Times New Roman"/>
        <w:i/>
        <w:iCs/>
        <w:sz w:val="16"/>
        <w:szCs w:val="14"/>
        <w:lang w:val="en-GB"/>
      </w:rPr>
      <w:t xml:space="preserve">in Fluid Mechanics and Thermal Sciences </w:t>
    </w:r>
    <w:r w:rsidR="00D560EF">
      <w:rPr>
        <w:rFonts w:ascii="Times New Roman" w:hAnsi="Times New Roman"/>
        <w:color w:val="000000" w:themeColor="text1"/>
        <w:sz w:val="16"/>
        <w:szCs w:val="14"/>
        <w:lang w:val="en-GB"/>
      </w:rPr>
      <w:t>3</w:t>
    </w:r>
    <w:r w:rsidR="00224DDA">
      <w:rPr>
        <w:rFonts w:ascii="Times New Roman" w:hAnsi="Times New Roman"/>
        <w:color w:val="000000" w:themeColor="text1"/>
        <w:sz w:val="16"/>
        <w:szCs w:val="14"/>
        <w:lang w:val="en-GB"/>
      </w:rPr>
      <w:t>8</w:t>
    </w:r>
    <w:r w:rsidR="00D560EF">
      <w:rPr>
        <w:rFonts w:ascii="Times New Roman" w:hAnsi="Times New Roman"/>
        <w:color w:val="000000" w:themeColor="text1"/>
        <w:sz w:val="16"/>
        <w:szCs w:val="14"/>
        <w:lang w:val="en-GB"/>
      </w:rPr>
      <w:t>, Issue 1 (2017) 1</w:t>
    </w:r>
    <w:r w:rsidR="00224DDA">
      <w:rPr>
        <w:rFonts w:ascii="Times New Roman" w:hAnsi="Times New Roman"/>
        <w:color w:val="000000" w:themeColor="text1"/>
        <w:sz w:val="16"/>
        <w:szCs w:val="14"/>
        <w:lang w:val="en-GB"/>
      </w:rPr>
      <w:t>6</w:t>
    </w:r>
    <w:r w:rsidR="00D560EF">
      <w:rPr>
        <w:rFonts w:ascii="Times New Roman" w:hAnsi="Times New Roman"/>
        <w:color w:val="000000" w:themeColor="text1"/>
        <w:sz w:val="16"/>
        <w:szCs w:val="14"/>
        <w:lang w:val="en-GB"/>
      </w:rPr>
      <w:t>-</w:t>
    </w:r>
    <w:r w:rsidR="00224DDA">
      <w:rPr>
        <w:rFonts w:ascii="Times New Roman" w:hAnsi="Times New Roman"/>
        <w:color w:val="000000" w:themeColor="text1"/>
        <w:sz w:val="16"/>
        <w:szCs w:val="14"/>
        <w:lang w:val="en-GB"/>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A34"/>
    <w:multiLevelType w:val="hybridMultilevel"/>
    <w:tmpl w:val="DE806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24606C"/>
    <w:multiLevelType w:val="hybridMultilevel"/>
    <w:tmpl w:val="D530310E"/>
    <w:lvl w:ilvl="0" w:tplc="03A66A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5484DB5"/>
    <w:multiLevelType w:val="hybridMultilevel"/>
    <w:tmpl w:val="867A5C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83873"/>
    <w:multiLevelType w:val="hybridMultilevel"/>
    <w:tmpl w:val="95267BB0"/>
    <w:lvl w:ilvl="0" w:tplc="77C068A0">
      <w:start w:val="1"/>
      <w:numFmt w:val="bullet"/>
      <w:lvlText w:val="•"/>
      <w:lvlJc w:val="left"/>
      <w:pPr>
        <w:tabs>
          <w:tab w:val="num" w:pos="720"/>
        </w:tabs>
        <w:ind w:left="720" w:hanging="360"/>
      </w:pPr>
      <w:rPr>
        <w:rFonts w:ascii="Times New Roman" w:hAnsi="Times New Roman" w:hint="default"/>
      </w:rPr>
    </w:lvl>
    <w:lvl w:ilvl="1" w:tplc="52F26AD2">
      <w:start w:val="2083"/>
      <w:numFmt w:val="bullet"/>
      <w:lvlText w:val=""/>
      <w:lvlJc w:val="left"/>
      <w:pPr>
        <w:tabs>
          <w:tab w:val="num" w:pos="1440"/>
        </w:tabs>
        <w:ind w:left="1440" w:hanging="360"/>
      </w:pPr>
      <w:rPr>
        <w:rFonts w:ascii="Wingdings" w:hAnsi="Wingdings" w:hint="default"/>
      </w:rPr>
    </w:lvl>
    <w:lvl w:ilvl="2" w:tplc="9882495E" w:tentative="1">
      <w:start w:val="1"/>
      <w:numFmt w:val="bullet"/>
      <w:lvlText w:val="•"/>
      <w:lvlJc w:val="left"/>
      <w:pPr>
        <w:tabs>
          <w:tab w:val="num" w:pos="2160"/>
        </w:tabs>
        <w:ind w:left="2160" w:hanging="360"/>
      </w:pPr>
      <w:rPr>
        <w:rFonts w:ascii="Times New Roman" w:hAnsi="Times New Roman" w:hint="default"/>
      </w:rPr>
    </w:lvl>
    <w:lvl w:ilvl="3" w:tplc="09DA4738" w:tentative="1">
      <w:start w:val="1"/>
      <w:numFmt w:val="bullet"/>
      <w:lvlText w:val="•"/>
      <w:lvlJc w:val="left"/>
      <w:pPr>
        <w:tabs>
          <w:tab w:val="num" w:pos="2880"/>
        </w:tabs>
        <w:ind w:left="2880" w:hanging="360"/>
      </w:pPr>
      <w:rPr>
        <w:rFonts w:ascii="Times New Roman" w:hAnsi="Times New Roman" w:hint="default"/>
      </w:rPr>
    </w:lvl>
    <w:lvl w:ilvl="4" w:tplc="84FC3EE4" w:tentative="1">
      <w:start w:val="1"/>
      <w:numFmt w:val="bullet"/>
      <w:lvlText w:val="•"/>
      <w:lvlJc w:val="left"/>
      <w:pPr>
        <w:tabs>
          <w:tab w:val="num" w:pos="3600"/>
        </w:tabs>
        <w:ind w:left="3600" w:hanging="360"/>
      </w:pPr>
      <w:rPr>
        <w:rFonts w:ascii="Times New Roman" w:hAnsi="Times New Roman" w:hint="default"/>
      </w:rPr>
    </w:lvl>
    <w:lvl w:ilvl="5" w:tplc="38CC3E94" w:tentative="1">
      <w:start w:val="1"/>
      <w:numFmt w:val="bullet"/>
      <w:lvlText w:val="•"/>
      <w:lvlJc w:val="left"/>
      <w:pPr>
        <w:tabs>
          <w:tab w:val="num" w:pos="4320"/>
        </w:tabs>
        <w:ind w:left="4320" w:hanging="360"/>
      </w:pPr>
      <w:rPr>
        <w:rFonts w:ascii="Times New Roman" w:hAnsi="Times New Roman" w:hint="default"/>
      </w:rPr>
    </w:lvl>
    <w:lvl w:ilvl="6" w:tplc="3E3CF50C" w:tentative="1">
      <w:start w:val="1"/>
      <w:numFmt w:val="bullet"/>
      <w:lvlText w:val="•"/>
      <w:lvlJc w:val="left"/>
      <w:pPr>
        <w:tabs>
          <w:tab w:val="num" w:pos="5040"/>
        </w:tabs>
        <w:ind w:left="5040" w:hanging="360"/>
      </w:pPr>
      <w:rPr>
        <w:rFonts w:ascii="Times New Roman" w:hAnsi="Times New Roman" w:hint="default"/>
      </w:rPr>
    </w:lvl>
    <w:lvl w:ilvl="7" w:tplc="93FA420E" w:tentative="1">
      <w:start w:val="1"/>
      <w:numFmt w:val="bullet"/>
      <w:lvlText w:val="•"/>
      <w:lvlJc w:val="left"/>
      <w:pPr>
        <w:tabs>
          <w:tab w:val="num" w:pos="5760"/>
        </w:tabs>
        <w:ind w:left="5760" w:hanging="360"/>
      </w:pPr>
      <w:rPr>
        <w:rFonts w:ascii="Times New Roman" w:hAnsi="Times New Roman" w:hint="default"/>
      </w:rPr>
    </w:lvl>
    <w:lvl w:ilvl="8" w:tplc="6EAC53C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2E6104"/>
    <w:multiLevelType w:val="hybridMultilevel"/>
    <w:tmpl w:val="49C8DFA2"/>
    <w:lvl w:ilvl="0" w:tplc="CF2698D6">
      <w:start w:val="1"/>
      <w:numFmt w:val="bullet"/>
      <w:lvlText w:val="•"/>
      <w:lvlJc w:val="left"/>
      <w:pPr>
        <w:tabs>
          <w:tab w:val="num" w:pos="720"/>
        </w:tabs>
        <w:ind w:left="720" w:hanging="360"/>
      </w:pPr>
      <w:rPr>
        <w:rFonts w:ascii="Times New Roman" w:hAnsi="Times New Roman" w:hint="default"/>
      </w:rPr>
    </w:lvl>
    <w:lvl w:ilvl="1" w:tplc="CBD2D3D0" w:tentative="1">
      <w:start w:val="1"/>
      <w:numFmt w:val="bullet"/>
      <w:lvlText w:val="•"/>
      <w:lvlJc w:val="left"/>
      <w:pPr>
        <w:tabs>
          <w:tab w:val="num" w:pos="1440"/>
        </w:tabs>
        <w:ind w:left="1440" w:hanging="360"/>
      </w:pPr>
      <w:rPr>
        <w:rFonts w:ascii="Times New Roman" w:hAnsi="Times New Roman" w:hint="default"/>
      </w:rPr>
    </w:lvl>
    <w:lvl w:ilvl="2" w:tplc="727A3012" w:tentative="1">
      <w:start w:val="1"/>
      <w:numFmt w:val="bullet"/>
      <w:lvlText w:val="•"/>
      <w:lvlJc w:val="left"/>
      <w:pPr>
        <w:tabs>
          <w:tab w:val="num" w:pos="2160"/>
        </w:tabs>
        <w:ind w:left="2160" w:hanging="360"/>
      </w:pPr>
      <w:rPr>
        <w:rFonts w:ascii="Times New Roman" w:hAnsi="Times New Roman" w:hint="default"/>
      </w:rPr>
    </w:lvl>
    <w:lvl w:ilvl="3" w:tplc="6B787734" w:tentative="1">
      <w:start w:val="1"/>
      <w:numFmt w:val="bullet"/>
      <w:lvlText w:val="•"/>
      <w:lvlJc w:val="left"/>
      <w:pPr>
        <w:tabs>
          <w:tab w:val="num" w:pos="2880"/>
        </w:tabs>
        <w:ind w:left="2880" w:hanging="360"/>
      </w:pPr>
      <w:rPr>
        <w:rFonts w:ascii="Times New Roman" w:hAnsi="Times New Roman" w:hint="default"/>
      </w:rPr>
    </w:lvl>
    <w:lvl w:ilvl="4" w:tplc="64E4FA9A" w:tentative="1">
      <w:start w:val="1"/>
      <w:numFmt w:val="bullet"/>
      <w:lvlText w:val="•"/>
      <w:lvlJc w:val="left"/>
      <w:pPr>
        <w:tabs>
          <w:tab w:val="num" w:pos="3600"/>
        </w:tabs>
        <w:ind w:left="3600" w:hanging="360"/>
      </w:pPr>
      <w:rPr>
        <w:rFonts w:ascii="Times New Roman" w:hAnsi="Times New Roman" w:hint="default"/>
      </w:rPr>
    </w:lvl>
    <w:lvl w:ilvl="5" w:tplc="6F48A4E4" w:tentative="1">
      <w:start w:val="1"/>
      <w:numFmt w:val="bullet"/>
      <w:lvlText w:val="•"/>
      <w:lvlJc w:val="left"/>
      <w:pPr>
        <w:tabs>
          <w:tab w:val="num" w:pos="4320"/>
        </w:tabs>
        <w:ind w:left="4320" w:hanging="360"/>
      </w:pPr>
      <w:rPr>
        <w:rFonts w:ascii="Times New Roman" w:hAnsi="Times New Roman" w:hint="default"/>
      </w:rPr>
    </w:lvl>
    <w:lvl w:ilvl="6" w:tplc="60201D48" w:tentative="1">
      <w:start w:val="1"/>
      <w:numFmt w:val="bullet"/>
      <w:lvlText w:val="•"/>
      <w:lvlJc w:val="left"/>
      <w:pPr>
        <w:tabs>
          <w:tab w:val="num" w:pos="5040"/>
        </w:tabs>
        <w:ind w:left="5040" w:hanging="360"/>
      </w:pPr>
      <w:rPr>
        <w:rFonts w:ascii="Times New Roman" w:hAnsi="Times New Roman" w:hint="default"/>
      </w:rPr>
    </w:lvl>
    <w:lvl w:ilvl="7" w:tplc="D73A431E" w:tentative="1">
      <w:start w:val="1"/>
      <w:numFmt w:val="bullet"/>
      <w:lvlText w:val="•"/>
      <w:lvlJc w:val="left"/>
      <w:pPr>
        <w:tabs>
          <w:tab w:val="num" w:pos="5760"/>
        </w:tabs>
        <w:ind w:left="5760" w:hanging="360"/>
      </w:pPr>
      <w:rPr>
        <w:rFonts w:ascii="Times New Roman" w:hAnsi="Times New Roman" w:hint="default"/>
      </w:rPr>
    </w:lvl>
    <w:lvl w:ilvl="8" w:tplc="398AB7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2F6E6C"/>
    <w:multiLevelType w:val="hybridMultilevel"/>
    <w:tmpl w:val="A03EDD68"/>
    <w:lvl w:ilvl="0" w:tplc="A118A90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A19E6"/>
    <w:multiLevelType w:val="hybridMultilevel"/>
    <w:tmpl w:val="459CEBD0"/>
    <w:lvl w:ilvl="0" w:tplc="013CB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B26C0"/>
    <w:multiLevelType w:val="hybridMultilevel"/>
    <w:tmpl w:val="6A4078E4"/>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B4C5B"/>
    <w:multiLevelType w:val="hybridMultilevel"/>
    <w:tmpl w:val="DD1E4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A7140"/>
    <w:multiLevelType w:val="hybridMultilevel"/>
    <w:tmpl w:val="FDFE91AC"/>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1DB85B8C"/>
    <w:multiLevelType w:val="hybridMultilevel"/>
    <w:tmpl w:val="9CCE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486F15"/>
    <w:multiLevelType w:val="multilevel"/>
    <w:tmpl w:val="A6F46754"/>
    <w:lvl w:ilvl="0">
      <w:start w:val="4"/>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1F9002B8"/>
    <w:multiLevelType w:val="hybridMultilevel"/>
    <w:tmpl w:val="9AA2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F94196A"/>
    <w:multiLevelType w:val="hybridMultilevel"/>
    <w:tmpl w:val="55308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A3FF0"/>
    <w:multiLevelType w:val="hybridMultilevel"/>
    <w:tmpl w:val="31AAB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62BC7"/>
    <w:multiLevelType w:val="hybridMultilevel"/>
    <w:tmpl w:val="7A3CF486"/>
    <w:lvl w:ilvl="0" w:tplc="0D0854C8">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2662287"/>
    <w:multiLevelType w:val="hybridMultilevel"/>
    <w:tmpl w:val="AF0042C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373C30B6"/>
    <w:multiLevelType w:val="multilevel"/>
    <w:tmpl w:val="50FA1B94"/>
    <w:lvl w:ilvl="0">
      <w:start w:val="1"/>
      <w:numFmt w:val="decimal"/>
      <w:lvlText w:val="%1.0"/>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nsid w:val="4104782B"/>
    <w:multiLevelType w:val="hybridMultilevel"/>
    <w:tmpl w:val="784C5942"/>
    <w:lvl w:ilvl="0" w:tplc="9976D3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BB3171"/>
    <w:multiLevelType w:val="hybridMultilevel"/>
    <w:tmpl w:val="10DC05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C3832"/>
    <w:multiLevelType w:val="hybridMultilevel"/>
    <w:tmpl w:val="11D45E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41170FC"/>
    <w:multiLevelType w:val="hybridMultilevel"/>
    <w:tmpl w:val="9C0A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EA6B1F"/>
    <w:multiLevelType w:val="hybridMultilevel"/>
    <w:tmpl w:val="A03811FC"/>
    <w:lvl w:ilvl="0" w:tplc="0409000F">
      <w:start w:val="1"/>
      <w:numFmt w:val="decimal"/>
      <w:lvlText w:val="%1."/>
      <w:lvlJc w:val="left"/>
      <w:pPr>
        <w:ind w:left="720" w:hanging="360"/>
      </w:pPr>
    </w:lvl>
    <w:lvl w:ilvl="1" w:tplc="0D0854C8">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8F0E8C"/>
    <w:multiLevelType w:val="hybridMultilevel"/>
    <w:tmpl w:val="6248D1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8504CD"/>
    <w:multiLevelType w:val="hybridMultilevel"/>
    <w:tmpl w:val="F55EBBEE"/>
    <w:lvl w:ilvl="0" w:tplc="743EF5C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nsid w:val="530C4748"/>
    <w:multiLevelType w:val="hybridMultilevel"/>
    <w:tmpl w:val="6696108A"/>
    <w:lvl w:ilvl="0" w:tplc="FAF66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66A25"/>
    <w:multiLevelType w:val="hybridMultilevel"/>
    <w:tmpl w:val="6A4078E4"/>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02504"/>
    <w:multiLevelType w:val="hybridMultilevel"/>
    <w:tmpl w:val="AF8ADD64"/>
    <w:lvl w:ilvl="0" w:tplc="FDCE5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C1E17"/>
    <w:multiLevelType w:val="hybridMultilevel"/>
    <w:tmpl w:val="84566FDA"/>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130E6"/>
    <w:multiLevelType w:val="hybridMultilevel"/>
    <w:tmpl w:val="5DF01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9D21D4"/>
    <w:multiLevelType w:val="hybridMultilevel"/>
    <w:tmpl w:val="05306E52"/>
    <w:lvl w:ilvl="0" w:tplc="0D0854C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F7852DA"/>
    <w:multiLevelType w:val="hybridMultilevel"/>
    <w:tmpl w:val="61789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7F5D8B"/>
    <w:multiLevelType w:val="hybridMultilevel"/>
    <w:tmpl w:val="E506CD3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3">
    <w:nsid w:val="645F656F"/>
    <w:multiLevelType w:val="hybridMultilevel"/>
    <w:tmpl w:val="55004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72422"/>
    <w:multiLevelType w:val="multilevel"/>
    <w:tmpl w:val="C630AD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6B32F0F"/>
    <w:multiLevelType w:val="hybridMultilevel"/>
    <w:tmpl w:val="2EE20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5E734A"/>
    <w:multiLevelType w:val="hybridMultilevel"/>
    <w:tmpl w:val="4F4A54C2"/>
    <w:lvl w:ilvl="0" w:tplc="475C0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B0B16"/>
    <w:multiLevelType w:val="hybridMultilevel"/>
    <w:tmpl w:val="D66C994E"/>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BC06AB"/>
    <w:multiLevelType w:val="hybridMultilevel"/>
    <w:tmpl w:val="16BEE118"/>
    <w:lvl w:ilvl="0" w:tplc="D48693BC">
      <w:start w:val="1"/>
      <w:numFmt w:val="decimal"/>
      <w:lvlText w:val="[%1]"/>
      <w:lvlJc w:val="left"/>
      <w:pPr>
        <w:ind w:left="3240" w:hanging="360"/>
      </w:pPr>
      <w:rPr>
        <w:rFonts w:hint="default"/>
      </w:rPr>
    </w:lvl>
    <w:lvl w:ilvl="1" w:tplc="10282BDE" w:tentative="1">
      <w:start w:val="1"/>
      <w:numFmt w:val="lowerLetter"/>
      <w:lvlText w:val="%2."/>
      <w:lvlJc w:val="left"/>
      <w:pPr>
        <w:ind w:left="3960" w:hanging="360"/>
      </w:pPr>
    </w:lvl>
    <w:lvl w:ilvl="2" w:tplc="4AE6B0EC" w:tentative="1">
      <w:start w:val="1"/>
      <w:numFmt w:val="lowerRoman"/>
      <w:lvlText w:val="%3."/>
      <w:lvlJc w:val="right"/>
      <w:pPr>
        <w:ind w:left="4680" w:hanging="180"/>
      </w:pPr>
    </w:lvl>
    <w:lvl w:ilvl="3" w:tplc="00BA2070" w:tentative="1">
      <w:start w:val="1"/>
      <w:numFmt w:val="decimal"/>
      <w:lvlText w:val="%4."/>
      <w:lvlJc w:val="left"/>
      <w:pPr>
        <w:ind w:left="5400" w:hanging="360"/>
      </w:pPr>
    </w:lvl>
    <w:lvl w:ilvl="4" w:tplc="BA5E26D0" w:tentative="1">
      <w:start w:val="1"/>
      <w:numFmt w:val="lowerLetter"/>
      <w:lvlText w:val="%5."/>
      <w:lvlJc w:val="left"/>
      <w:pPr>
        <w:ind w:left="6120" w:hanging="360"/>
      </w:pPr>
    </w:lvl>
    <w:lvl w:ilvl="5" w:tplc="6AFA600C" w:tentative="1">
      <w:start w:val="1"/>
      <w:numFmt w:val="lowerRoman"/>
      <w:lvlText w:val="%6."/>
      <w:lvlJc w:val="right"/>
      <w:pPr>
        <w:ind w:left="6840" w:hanging="180"/>
      </w:pPr>
    </w:lvl>
    <w:lvl w:ilvl="6" w:tplc="25B01D70" w:tentative="1">
      <w:start w:val="1"/>
      <w:numFmt w:val="decimal"/>
      <w:lvlText w:val="%7."/>
      <w:lvlJc w:val="left"/>
      <w:pPr>
        <w:ind w:left="7560" w:hanging="360"/>
      </w:pPr>
    </w:lvl>
    <w:lvl w:ilvl="7" w:tplc="C4B83B5C" w:tentative="1">
      <w:start w:val="1"/>
      <w:numFmt w:val="lowerLetter"/>
      <w:lvlText w:val="%8."/>
      <w:lvlJc w:val="left"/>
      <w:pPr>
        <w:ind w:left="8280" w:hanging="360"/>
      </w:pPr>
    </w:lvl>
    <w:lvl w:ilvl="8" w:tplc="AB9C036A" w:tentative="1">
      <w:start w:val="1"/>
      <w:numFmt w:val="lowerRoman"/>
      <w:lvlText w:val="%9."/>
      <w:lvlJc w:val="right"/>
      <w:pPr>
        <w:ind w:left="9000" w:hanging="180"/>
      </w:pPr>
    </w:lvl>
  </w:abstractNum>
  <w:abstractNum w:abstractNumId="39">
    <w:nsid w:val="73752C9E"/>
    <w:multiLevelType w:val="hybridMultilevel"/>
    <w:tmpl w:val="A12CBFA4"/>
    <w:lvl w:ilvl="0" w:tplc="0AA6E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44796B"/>
    <w:multiLevelType w:val="hybridMultilevel"/>
    <w:tmpl w:val="A12CBFA4"/>
    <w:lvl w:ilvl="0" w:tplc="0AA6E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7"/>
  </w:num>
  <w:num w:numId="4">
    <w:abstractNumId w:val="28"/>
  </w:num>
  <w:num w:numId="5">
    <w:abstractNumId w:val="24"/>
  </w:num>
  <w:num w:numId="6">
    <w:abstractNumId w:val="2"/>
  </w:num>
  <w:num w:numId="7">
    <w:abstractNumId w:val="27"/>
  </w:num>
  <w:num w:numId="8">
    <w:abstractNumId w:val="39"/>
  </w:num>
  <w:num w:numId="9">
    <w:abstractNumId w:val="40"/>
  </w:num>
  <w:num w:numId="10">
    <w:abstractNumId w:val="23"/>
  </w:num>
  <w:num w:numId="11">
    <w:abstractNumId w:val="35"/>
  </w:num>
  <w:num w:numId="12">
    <w:abstractNumId w:val="29"/>
  </w:num>
  <w:num w:numId="13">
    <w:abstractNumId w:val="8"/>
  </w:num>
  <w:num w:numId="14">
    <w:abstractNumId w:val="14"/>
  </w:num>
  <w:num w:numId="15">
    <w:abstractNumId w:val="13"/>
  </w:num>
  <w:num w:numId="16">
    <w:abstractNumId w:val="25"/>
  </w:num>
  <w:num w:numId="17">
    <w:abstractNumId w:val="6"/>
  </w:num>
  <w:num w:numId="18">
    <w:abstractNumId w:val="33"/>
  </w:num>
  <w:num w:numId="19">
    <w:abstractNumId w:val="19"/>
  </w:num>
  <w:num w:numId="20">
    <w:abstractNumId w:val="3"/>
  </w:num>
  <w:num w:numId="21">
    <w:abstractNumId w:val="4"/>
  </w:num>
  <w:num w:numId="22">
    <w:abstractNumId w:val="21"/>
  </w:num>
  <w:num w:numId="23">
    <w:abstractNumId w:val="34"/>
  </w:num>
  <w:num w:numId="24">
    <w:abstractNumId w:val="2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0"/>
  </w:num>
  <w:num w:numId="32">
    <w:abstractNumId w:val="12"/>
  </w:num>
  <w:num w:numId="3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6"/>
  </w:num>
  <w:num w:numId="37">
    <w:abstractNumId w:val="0"/>
  </w:num>
  <w:num w:numId="38">
    <w:abstractNumId w:val="1"/>
  </w:num>
  <w:num w:numId="39">
    <w:abstractNumId w:val="31"/>
  </w:num>
  <w:num w:numId="40">
    <w:abstractNumId w:val="18"/>
  </w:num>
  <w:num w:numId="41">
    <w:abstractNumId w:val="5"/>
  </w:num>
  <w:num w:numId="42">
    <w:abstractNumId w:val="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enforcement="0"/>
  <w:defaultTabStop w:val="720"/>
  <w:characterSpacingControl w:val="doNotCompress"/>
  <w:hdrShapeDefaults>
    <o:shapedefaults v:ext="edit" spidmax="2049">
      <o:colormru v:ext="edit" colors="#770707,#f11717,#f43a3a,#f33939,#d10d0d,#fcd0d0,#f99999,#f43e3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32"/>
    <w:rsid w:val="00001634"/>
    <w:rsid w:val="00007E09"/>
    <w:rsid w:val="00011878"/>
    <w:rsid w:val="00013627"/>
    <w:rsid w:val="0001598A"/>
    <w:rsid w:val="00020AE3"/>
    <w:rsid w:val="0002701A"/>
    <w:rsid w:val="00030F0F"/>
    <w:rsid w:val="00031CA6"/>
    <w:rsid w:val="00033FA8"/>
    <w:rsid w:val="00034092"/>
    <w:rsid w:val="0003416D"/>
    <w:rsid w:val="000369F0"/>
    <w:rsid w:val="00041FF5"/>
    <w:rsid w:val="00045AC9"/>
    <w:rsid w:val="0004731E"/>
    <w:rsid w:val="00052E86"/>
    <w:rsid w:val="00053FCC"/>
    <w:rsid w:val="00055A73"/>
    <w:rsid w:val="000572EA"/>
    <w:rsid w:val="00062518"/>
    <w:rsid w:val="00062D2F"/>
    <w:rsid w:val="00070EF3"/>
    <w:rsid w:val="00076F6B"/>
    <w:rsid w:val="00077249"/>
    <w:rsid w:val="00083E9E"/>
    <w:rsid w:val="00085CEF"/>
    <w:rsid w:val="000908B7"/>
    <w:rsid w:val="000909A4"/>
    <w:rsid w:val="00093B07"/>
    <w:rsid w:val="00097881"/>
    <w:rsid w:val="000A2336"/>
    <w:rsid w:val="000A32DA"/>
    <w:rsid w:val="000A56A8"/>
    <w:rsid w:val="000A64BE"/>
    <w:rsid w:val="000B05FC"/>
    <w:rsid w:val="000C566A"/>
    <w:rsid w:val="000C7914"/>
    <w:rsid w:val="000D0857"/>
    <w:rsid w:val="000D115C"/>
    <w:rsid w:val="000D4430"/>
    <w:rsid w:val="000D5236"/>
    <w:rsid w:val="000D5743"/>
    <w:rsid w:val="000E2B1B"/>
    <w:rsid w:val="000E2FB8"/>
    <w:rsid w:val="000E449A"/>
    <w:rsid w:val="000F2828"/>
    <w:rsid w:val="000F3970"/>
    <w:rsid w:val="000F4817"/>
    <w:rsid w:val="000F741C"/>
    <w:rsid w:val="0010010D"/>
    <w:rsid w:val="00100C13"/>
    <w:rsid w:val="0010311A"/>
    <w:rsid w:val="00105E61"/>
    <w:rsid w:val="0010621F"/>
    <w:rsid w:val="001101E2"/>
    <w:rsid w:val="00114A67"/>
    <w:rsid w:val="001159EE"/>
    <w:rsid w:val="00115DC9"/>
    <w:rsid w:val="001162E6"/>
    <w:rsid w:val="0012138E"/>
    <w:rsid w:val="001262B5"/>
    <w:rsid w:val="001303AE"/>
    <w:rsid w:val="00130451"/>
    <w:rsid w:val="001376C6"/>
    <w:rsid w:val="0014273E"/>
    <w:rsid w:val="00143ED5"/>
    <w:rsid w:val="00145CBE"/>
    <w:rsid w:val="00154A0C"/>
    <w:rsid w:val="001618C5"/>
    <w:rsid w:val="00162515"/>
    <w:rsid w:val="00162941"/>
    <w:rsid w:val="00173E7B"/>
    <w:rsid w:val="00174871"/>
    <w:rsid w:val="00174B32"/>
    <w:rsid w:val="00174E68"/>
    <w:rsid w:val="00181E0D"/>
    <w:rsid w:val="00185184"/>
    <w:rsid w:val="00185767"/>
    <w:rsid w:val="00186B84"/>
    <w:rsid w:val="00197307"/>
    <w:rsid w:val="001A071F"/>
    <w:rsid w:val="001A202F"/>
    <w:rsid w:val="001A3E03"/>
    <w:rsid w:val="001A71AC"/>
    <w:rsid w:val="001A7F67"/>
    <w:rsid w:val="001B1CA8"/>
    <w:rsid w:val="001B3ADB"/>
    <w:rsid w:val="001B6545"/>
    <w:rsid w:val="001C3D57"/>
    <w:rsid w:val="001D33DF"/>
    <w:rsid w:val="001D7C07"/>
    <w:rsid w:val="001E420B"/>
    <w:rsid w:val="001E475D"/>
    <w:rsid w:val="001E477D"/>
    <w:rsid w:val="001E55DB"/>
    <w:rsid w:val="001E6FFA"/>
    <w:rsid w:val="001F4117"/>
    <w:rsid w:val="001F469B"/>
    <w:rsid w:val="001F53E6"/>
    <w:rsid w:val="00201D3A"/>
    <w:rsid w:val="002030BD"/>
    <w:rsid w:val="0020525B"/>
    <w:rsid w:val="00211F17"/>
    <w:rsid w:val="00213F33"/>
    <w:rsid w:val="00222624"/>
    <w:rsid w:val="00223514"/>
    <w:rsid w:val="00224DDA"/>
    <w:rsid w:val="0022721C"/>
    <w:rsid w:val="002311DA"/>
    <w:rsid w:val="00231479"/>
    <w:rsid w:val="00237A4E"/>
    <w:rsid w:val="0024060F"/>
    <w:rsid w:val="00240BA0"/>
    <w:rsid w:val="00241FB3"/>
    <w:rsid w:val="00243093"/>
    <w:rsid w:val="00245143"/>
    <w:rsid w:val="00246A03"/>
    <w:rsid w:val="002527FC"/>
    <w:rsid w:val="00256F34"/>
    <w:rsid w:val="00260537"/>
    <w:rsid w:val="00263C6E"/>
    <w:rsid w:val="00267678"/>
    <w:rsid w:val="002717D4"/>
    <w:rsid w:val="00272D2D"/>
    <w:rsid w:val="00275F1F"/>
    <w:rsid w:val="002829A6"/>
    <w:rsid w:val="00287511"/>
    <w:rsid w:val="00294B30"/>
    <w:rsid w:val="002A24CC"/>
    <w:rsid w:val="002A310A"/>
    <w:rsid w:val="002A3C69"/>
    <w:rsid w:val="002A58FB"/>
    <w:rsid w:val="002A6D19"/>
    <w:rsid w:val="002B03C0"/>
    <w:rsid w:val="002B0F3F"/>
    <w:rsid w:val="002C0875"/>
    <w:rsid w:val="002D03B5"/>
    <w:rsid w:val="002D2C39"/>
    <w:rsid w:val="002D35B5"/>
    <w:rsid w:val="002D3DAC"/>
    <w:rsid w:val="002D4D8F"/>
    <w:rsid w:val="002D6E3C"/>
    <w:rsid w:val="002D70D5"/>
    <w:rsid w:val="002E2BEF"/>
    <w:rsid w:val="002E531E"/>
    <w:rsid w:val="002E685A"/>
    <w:rsid w:val="002E76AB"/>
    <w:rsid w:val="003001EC"/>
    <w:rsid w:val="003041AE"/>
    <w:rsid w:val="0030653F"/>
    <w:rsid w:val="003114D8"/>
    <w:rsid w:val="00320AED"/>
    <w:rsid w:val="00325F8E"/>
    <w:rsid w:val="00326248"/>
    <w:rsid w:val="00331A0C"/>
    <w:rsid w:val="003401A7"/>
    <w:rsid w:val="003422B3"/>
    <w:rsid w:val="00342F68"/>
    <w:rsid w:val="00346443"/>
    <w:rsid w:val="0035285D"/>
    <w:rsid w:val="00352DCA"/>
    <w:rsid w:val="00355034"/>
    <w:rsid w:val="003567FB"/>
    <w:rsid w:val="003570AE"/>
    <w:rsid w:val="00363024"/>
    <w:rsid w:val="00363D12"/>
    <w:rsid w:val="003649BE"/>
    <w:rsid w:val="00365586"/>
    <w:rsid w:val="00367978"/>
    <w:rsid w:val="00370910"/>
    <w:rsid w:val="00375CE7"/>
    <w:rsid w:val="00380006"/>
    <w:rsid w:val="003819F6"/>
    <w:rsid w:val="00385766"/>
    <w:rsid w:val="003B23FA"/>
    <w:rsid w:val="003B5A4C"/>
    <w:rsid w:val="003B5DDF"/>
    <w:rsid w:val="003C1B8B"/>
    <w:rsid w:val="003C2354"/>
    <w:rsid w:val="003C4543"/>
    <w:rsid w:val="003C6448"/>
    <w:rsid w:val="003D3AED"/>
    <w:rsid w:val="003D4515"/>
    <w:rsid w:val="003E2E48"/>
    <w:rsid w:val="003E5227"/>
    <w:rsid w:val="003E7FF2"/>
    <w:rsid w:val="003F00CB"/>
    <w:rsid w:val="003F54F8"/>
    <w:rsid w:val="003F6508"/>
    <w:rsid w:val="00405D01"/>
    <w:rsid w:val="00410D85"/>
    <w:rsid w:val="004111C0"/>
    <w:rsid w:val="004124CF"/>
    <w:rsid w:val="00416E49"/>
    <w:rsid w:val="00423555"/>
    <w:rsid w:val="00424493"/>
    <w:rsid w:val="00427AB8"/>
    <w:rsid w:val="00433F00"/>
    <w:rsid w:val="00441140"/>
    <w:rsid w:val="00443625"/>
    <w:rsid w:val="00443CFE"/>
    <w:rsid w:val="004517E8"/>
    <w:rsid w:val="00455E24"/>
    <w:rsid w:val="00457354"/>
    <w:rsid w:val="00460E5E"/>
    <w:rsid w:val="004638F3"/>
    <w:rsid w:val="0046718D"/>
    <w:rsid w:val="00470BBC"/>
    <w:rsid w:val="00476ABE"/>
    <w:rsid w:val="00481ADD"/>
    <w:rsid w:val="00482A4B"/>
    <w:rsid w:val="0048412C"/>
    <w:rsid w:val="00485183"/>
    <w:rsid w:val="0048557F"/>
    <w:rsid w:val="004874D7"/>
    <w:rsid w:val="0049748E"/>
    <w:rsid w:val="004A21DD"/>
    <w:rsid w:val="004A2870"/>
    <w:rsid w:val="004B0188"/>
    <w:rsid w:val="004B46E1"/>
    <w:rsid w:val="004B6B63"/>
    <w:rsid w:val="004C3D75"/>
    <w:rsid w:val="004C44CE"/>
    <w:rsid w:val="004D226B"/>
    <w:rsid w:val="004D3E91"/>
    <w:rsid w:val="004D43A8"/>
    <w:rsid w:val="004E09DB"/>
    <w:rsid w:val="004E1B60"/>
    <w:rsid w:val="004E2AF0"/>
    <w:rsid w:val="004E3FEF"/>
    <w:rsid w:val="004E4778"/>
    <w:rsid w:val="004E5242"/>
    <w:rsid w:val="004E6724"/>
    <w:rsid w:val="004F2618"/>
    <w:rsid w:val="004F330B"/>
    <w:rsid w:val="004F3583"/>
    <w:rsid w:val="00501C01"/>
    <w:rsid w:val="00513C2E"/>
    <w:rsid w:val="00517D47"/>
    <w:rsid w:val="0052065F"/>
    <w:rsid w:val="00525CA6"/>
    <w:rsid w:val="005320F2"/>
    <w:rsid w:val="00535629"/>
    <w:rsid w:val="00537204"/>
    <w:rsid w:val="0054726F"/>
    <w:rsid w:val="0056096D"/>
    <w:rsid w:val="00562E26"/>
    <w:rsid w:val="00564585"/>
    <w:rsid w:val="005661E6"/>
    <w:rsid w:val="005669E4"/>
    <w:rsid w:val="00575D6A"/>
    <w:rsid w:val="00583563"/>
    <w:rsid w:val="00585556"/>
    <w:rsid w:val="005938B0"/>
    <w:rsid w:val="005A002C"/>
    <w:rsid w:val="005A2740"/>
    <w:rsid w:val="005A2A74"/>
    <w:rsid w:val="005A2C83"/>
    <w:rsid w:val="005A44E1"/>
    <w:rsid w:val="005A50C7"/>
    <w:rsid w:val="005A5297"/>
    <w:rsid w:val="005C12B9"/>
    <w:rsid w:val="005C3FB2"/>
    <w:rsid w:val="005D4DDA"/>
    <w:rsid w:val="005D5DD1"/>
    <w:rsid w:val="005E0EA9"/>
    <w:rsid w:val="005E1EB7"/>
    <w:rsid w:val="005F02DF"/>
    <w:rsid w:val="005F499A"/>
    <w:rsid w:val="005F7490"/>
    <w:rsid w:val="005F76AC"/>
    <w:rsid w:val="005F7C83"/>
    <w:rsid w:val="00600C69"/>
    <w:rsid w:val="006018E9"/>
    <w:rsid w:val="006110DF"/>
    <w:rsid w:val="006205BB"/>
    <w:rsid w:val="006211DD"/>
    <w:rsid w:val="006222BB"/>
    <w:rsid w:val="00624481"/>
    <w:rsid w:val="006268DE"/>
    <w:rsid w:val="00634728"/>
    <w:rsid w:val="00636B76"/>
    <w:rsid w:val="00637087"/>
    <w:rsid w:val="00646956"/>
    <w:rsid w:val="00660210"/>
    <w:rsid w:val="00665787"/>
    <w:rsid w:val="00666152"/>
    <w:rsid w:val="00671F92"/>
    <w:rsid w:val="006757DB"/>
    <w:rsid w:val="00676F78"/>
    <w:rsid w:val="006802AE"/>
    <w:rsid w:val="006849E4"/>
    <w:rsid w:val="00686064"/>
    <w:rsid w:val="00693024"/>
    <w:rsid w:val="006962EC"/>
    <w:rsid w:val="00696405"/>
    <w:rsid w:val="006975D4"/>
    <w:rsid w:val="006A6D26"/>
    <w:rsid w:val="006B0F71"/>
    <w:rsid w:val="006B3E95"/>
    <w:rsid w:val="006C02A5"/>
    <w:rsid w:val="006C04DB"/>
    <w:rsid w:val="006C2900"/>
    <w:rsid w:val="006C372D"/>
    <w:rsid w:val="006D0861"/>
    <w:rsid w:val="006D2F74"/>
    <w:rsid w:val="006D4EFE"/>
    <w:rsid w:val="006D5075"/>
    <w:rsid w:val="006D5E0E"/>
    <w:rsid w:val="006E2F18"/>
    <w:rsid w:val="006E50A0"/>
    <w:rsid w:val="006E6416"/>
    <w:rsid w:val="006E7475"/>
    <w:rsid w:val="006F199E"/>
    <w:rsid w:val="006F3CD0"/>
    <w:rsid w:val="006F668D"/>
    <w:rsid w:val="006F7EFC"/>
    <w:rsid w:val="00702103"/>
    <w:rsid w:val="007076BE"/>
    <w:rsid w:val="0071290E"/>
    <w:rsid w:val="00716C85"/>
    <w:rsid w:val="00733681"/>
    <w:rsid w:val="007347CC"/>
    <w:rsid w:val="00737EAE"/>
    <w:rsid w:val="00740B36"/>
    <w:rsid w:val="00740BDD"/>
    <w:rsid w:val="00744428"/>
    <w:rsid w:val="00750C49"/>
    <w:rsid w:val="00752623"/>
    <w:rsid w:val="00756F61"/>
    <w:rsid w:val="00757FF5"/>
    <w:rsid w:val="00760218"/>
    <w:rsid w:val="007607EC"/>
    <w:rsid w:val="007664A6"/>
    <w:rsid w:val="00766E43"/>
    <w:rsid w:val="00766EBD"/>
    <w:rsid w:val="00767A59"/>
    <w:rsid w:val="00771884"/>
    <w:rsid w:val="007919EB"/>
    <w:rsid w:val="00792608"/>
    <w:rsid w:val="00797132"/>
    <w:rsid w:val="007A2E8A"/>
    <w:rsid w:val="007A5D54"/>
    <w:rsid w:val="007A6CD9"/>
    <w:rsid w:val="007B764A"/>
    <w:rsid w:val="007C1447"/>
    <w:rsid w:val="007C2112"/>
    <w:rsid w:val="007D0ADC"/>
    <w:rsid w:val="007D20A9"/>
    <w:rsid w:val="007D4EA9"/>
    <w:rsid w:val="007D5A30"/>
    <w:rsid w:val="007D6552"/>
    <w:rsid w:val="007E3B9C"/>
    <w:rsid w:val="007E3DD4"/>
    <w:rsid w:val="007E7140"/>
    <w:rsid w:val="007F01AF"/>
    <w:rsid w:val="007F2FAD"/>
    <w:rsid w:val="007F3755"/>
    <w:rsid w:val="007F5C07"/>
    <w:rsid w:val="008009E7"/>
    <w:rsid w:val="00805DE4"/>
    <w:rsid w:val="0081317D"/>
    <w:rsid w:val="00814B28"/>
    <w:rsid w:val="00814D45"/>
    <w:rsid w:val="008169AB"/>
    <w:rsid w:val="00820053"/>
    <w:rsid w:val="008268B7"/>
    <w:rsid w:val="00827510"/>
    <w:rsid w:val="008336E6"/>
    <w:rsid w:val="00834773"/>
    <w:rsid w:val="00837A02"/>
    <w:rsid w:val="00856F19"/>
    <w:rsid w:val="008576C3"/>
    <w:rsid w:val="00862CFF"/>
    <w:rsid w:val="00863054"/>
    <w:rsid w:val="00864500"/>
    <w:rsid w:val="00865A88"/>
    <w:rsid w:val="008717CC"/>
    <w:rsid w:val="00871810"/>
    <w:rsid w:val="0087532E"/>
    <w:rsid w:val="00885196"/>
    <w:rsid w:val="0088664F"/>
    <w:rsid w:val="00887E7F"/>
    <w:rsid w:val="008935E0"/>
    <w:rsid w:val="0089497C"/>
    <w:rsid w:val="00894FF5"/>
    <w:rsid w:val="008961BA"/>
    <w:rsid w:val="008B0833"/>
    <w:rsid w:val="008B0C03"/>
    <w:rsid w:val="008B112F"/>
    <w:rsid w:val="008B2CC4"/>
    <w:rsid w:val="008B37AD"/>
    <w:rsid w:val="008B4876"/>
    <w:rsid w:val="008B6800"/>
    <w:rsid w:val="008B6F7D"/>
    <w:rsid w:val="008C2A4E"/>
    <w:rsid w:val="008C3E88"/>
    <w:rsid w:val="008C4A54"/>
    <w:rsid w:val="008C57E8"/>
    <w:rsid w:val="008C7552"/>
    <w:rsid w:val="008D7E25"/>
    <w:rsid w:val="008E0B33"/>
    <w:rsid w:val="008E2A63"/>
    <w:rsid w:val="008E5707"/>
    <w:rsid w:val="008E5C2A"/>
    <w:rsid w:val="008E794B"/>
    <w:rsid w:val="008F39B7"/>
    <w:rsid w:val="00902150"/>
    <w:rsid w:val="00902D17"/>
    <w:rsid w:val="009067BC"/>
    <w:rsid w:val="00911255"/>
    <w:rsid w:val="009206EA"/>
    <w:rsid w:val="00920B0D"/>
    <w:rsid w:val="00920E0F"/>
    <w:rsid w:val="00920EDA"/>
    <w:rsid w:val="0092501F"/>
    <w:rsid w:val="00926395"/>
    <w:rsid w:val="009265B0"/>
    <w:rsid w:val="00930458"/>
    <w:rsid w:val="00931A48"/>
    <w:rsid w:val="009369A9"/>
    <w:rsid w:val="00954014"/>
    <w:rsid w:val="0095553A"/>
    <w:rsid w:val="00960769"/>
    <w:rsid w:val="00963CE0"/>
    <w:rsid w:val="00967161"/>
    <w:rsid w:val="0097020E"/>
    <w:rsid w:val="00971FE0"/>
    <w:rsid w:val="009845C9"/>
    <w:rsid w:val="00985CD1"/>
    <w:rsid w:val="00996442"/>
    <w:rsid w:val="00996738"/>
    <w:rsid w:val="009B0536"/>
    <w:rsid w:val="009B7255"/>
    <w:rsid w:val="009C1882"/>
    <w:rsid w:val="009C56E6"/>
    <w:rsid w:val="009C7625"/>
    <w:rsid w:val="009D0811"/>
    <w:rsid w:val="009D1D6C"/>
    <w:rsid w:val="009D536F"/>
    <w:rsid w:val="009E4A4E"/>
    <w:rsid w:val="009E50F9"/>
    <w:rsid w:val="009E717B"/>
    <w:rsid w:val="009E7D66"/>
    <w:rsid w:val="009F04AB"/>
    <w:rsid w:val="009F0D50"/>
    <w:rsid w:val="009F34D3"/>
    <w:rsid w:val="009F4B1B"/>
    <w:rsid w:val="009F63F0"/>
    <w:rsid w:val="00A018AC"/>
    <w:rsid w:val="00A04B94"/>
    <w:rsid w:val="00A10975"/>
    <w:rsid w:val="00A11688"/>
    <w:rsid w:val="00A1483C"/>
    <w:rsid w:val="00A16C8A"/>
    <w:rsid w:val="00A27CC3"/>
    <w:rsid w:val="00A3083B"/>
    <w:rsid w:val="00A32583"/>
    <w:rsid w:val="00A345EC"/>
    <w:rsid w:val="00A35F07"/>
    <w:rsid w:val="00A4332E"/>
    <w:rsid w:val="00A4677C"/>
    <w:rsid w:val="00A61178"/>
    <w:rsid w:val="00A61B43"/>
    <w:rsid w:val="00A62331"/>
    <w:rsid w:val="00A63E6D"/>
    <w:rsid w:val="00A72AC1"/>
    <w:rsid w:val="00A73579"/>
    <w:rsid w:val="00A74B64"/>
    <w:rsid w:val="00A8403C"/>
    <w:rsid w:val="00A851AD"/>
    <w:rsid w:val="00A86969"/>
    <w:rsid w:val="00A86C4C"/>
    <w:rsid w:val="00A90D49"/>
    <w:rsid w:val="00A94606"/>
    <w:rsid w:val="00A949A3"/>
    <w:rsid w:val="00A96568"/>
    <w:rsid w:val="00AA4EB5"/>
    <w:rsid w:val="00AA6426"/>
    <w:rsid w:val="00AB06A9"/>
    <w:rsid w:val="00AB4FF5"/>
    <w:rsid w:val="00AB510C"/>
    <w:rsid w:val="00AB5E87"/>
    <w:rsid w:val="00AB60F4"/>
    <w:rsid w:val="00AC3B28"/>
    <w:rsid w:val="00AC61FC"/>
    <w:rsid w:val="00AD50C7"/>
    <w:rsid w:val="00AD7AF5"/>
    <w:rsid w:val="00AE0A74"/>
    <w:rsid w:val="00AE226E"/>
    <w:rsid w:val="00AE35A6"/>
    <w:rsid w:val="00AE3955"/>
    <w:rsid w:val="00AE53E7"/>
    <w:rsid w:val="00AF0F9E"/>
    <w:rsid w:val="00AF2D36"/>
    <w:rsid w:val="00AF346B"/>
    <w:rsid w:val="00AF614D"/>
    <w:rsid w:val="00B02428"/>
    <w:rsid w:val="00B13C44"/>
    <w:rsid w:val="00B16148"/>
    <w:rsid w:val="00B17929"/>
    <w:rsid w:val="00B21110"/>
    <w:rsid w:val="00B21D26"/>
    <w:rsid w:val="00B22198"/>
    <w:rsid w:val="00B258D7"/>
    <w:rsid w:val="00B32E49"/>
    <w:rsid w:val="00B33E35"/>
    <w:rsid w:val="00B40F7F"/>
    <w:rsid w:val="00B43696"/>
    <w:rsid w:val="00B55D76"/>
    <w:rsid w:val="00B62E7D"/>
    <w:rsid w:val="00B63C28"/>
    <w:rsid w:val="00B707BF"/>
    <w:rsid w:val="00B73937"/>
    <w:rsid w:val="00B74204"/>
    <w:rsid w:val="00B743A9"/>
    <w:rsid w:val="00B76477"/>
    <w:rsid w:val="00B76620"/>
    <w:rsid w:val="00B767CC"/>
    <w:rsid w:val="00B77C7A"/>
    <w:rsid w:val="00B81C14"/>
    <w:rsid w:val="00B843A0"/>
    <w:rsid w:val="00B85AF4"/>
    <w:rsid w:val="00B87BA6"/>
    <w:rsid w:val="00B905AB"/>
    <w:rsid w:val="00B90B52"/>
    <w:rsid w:val="00BA3174"/>
    <w:rsid w:val="00BA5892"/>
    <w:rsid w:val="00BB040B"/>
    <w:rsid w:val="00BB12E3"/>
    <w:rsid w:val="00BB1FD5"/>
    <w:rsid w:val="00BB428F"/>
    <w:rsid w:val="00BC7B85"/>
    <w:rsid w:val="00BC7C22"/>
    <w:rsid w:val="00BD0FDE"/>
    <w:rsid w:val="00BD2359"/>
    <w:rsid w:val="00BD68AE"/>
    <w:rsid w:val="00BE39ED"/>
    <w:rsid w:val="00BE763C"/>
    <w:rsid w:val="00BF3561"/>
    <w:rsid w:val="00C11FE4"/>
    <w:rsid w:val="00C1238E"/>
    <w:rsid w:val="00C165D0"/>
    <w:rsid w:val="00C16C09"/>
    <w:rsid w:val="00C21C8F"/>
    <w:rsid w:val="00C2396B"/>
    <w:rsid w:val="00C305D5"/>
    <w:rsid w:val="00C31E3B"/>
    <w:rsid w:val="00C328F1"/>
    <w:rsid w:val="00C370E7"/>
    <w:rsid w:val="00C42E4C"/>
    <w:rsid w:val="00C4452A"/>
    <w:rsid w:val="00C462E1"/>
    <w:rsid w:val="00C50516"/>
    <w:rsid w:val="00C51F21"/>
    <w:rsid w:val="00C548EC"/>
    <w:rsid w:val="00C56ED7"/>
    <w:rsid w:val="00C65DC4"/>
    <w:rsid w:val="00C82F66"/>
    <w:rsid w:val="00C91FDE"/>
    <w:rsid w:val="00C93DE6"/>
    <w:rsid w:val="00C95956"/>
    <w:rsid w:val="00CA75BC"/>
    <w:rsid w:val="00CB3FDA"/>
    <w:rsid w:val="00CB4DE9"/>
    <w:rsid w:val="00CC052F"/>
    <w:rsid w:val="00CC0FC9"/>
    <w:rsid w:val="00CC2910"/>
    <w:rsid w:val="00CC3D22"/>
    <w:rsid w:val="00CC45F7"/>
    <w:rsid w:val="00CC4EF2"/>
    <w:rsid w:val="00CC67C0"/>
    <w:rsid w:val="00CC6D71"/>
    <w:rsid w:val="00CD4CC1"/>
    <w:rsid w:val="00CE304F"/>
    <w:rsid w:val="00CE7BA0"/>
    <w:rsid w:val="00CF087A"/>
    <w:rsid w:val="00CF2500"/>
    <w:rsid w:val="00CF40BD"/>
    <w:rsid w:val="00CF61BA"/>
    <w:rsid w:val="00CF68ED"/>
    <w:rsid w:val="00CF7B43"/>
    <w:rsid w:val="00D04F6D"/>
    <w:rsid w:val="00D1084A"/>
    <w:rsid w:val="00D221BF"/>
    <w:rsid w:val="00D33ADA"/>
    <w:rsid w:val="00D33F84"/>
    <w:rsid w:val="00D44D6E"/>
    <w:rsid w:val="00D477A5"/>
    <w:rsid w:val="00D52C16"/>
    <w:rsid w:val="00D560EF"/>
    <w:rsid w:val="00D645C1"/>
    <w:rsid w:val="00D67AF1"/>
    <w:rsid w:val="00D7542E"/>
    <w:rsid w:val="00D83D95"/>
    <w:rsid w:val="00D87F36"/>
    <w:rsid w:val="00D94B4A"/>
    <w:rsid w:val="00D94C2E"/>
    <w:rsid w:val="00D95734"/>
    <w:rsid w:val="00DA02DE"/>
    <w:rsid w:val="00DB42C5"/>
    <w:rsid w:val="00DB6D02"/>
    <w:rsid w:val="00DC4022"/>
    <w:rsid w:val="00DC7B14"/>
    <w:rsid w:val="00DD12D5"/>
    <w:rsid w:val="00DD6E18"/>
    <w:rsid w:val="00DE248F"/>
    <w:rsid w:val="00DE7430"/>
    <w:rsid w:val="00DF233D"/>
    <w:rsid w:val="00DF3105"/>
    <w:rsid w:val="00E0737B"/>
    <w:rsid w:val="00E14016"/>
    <w:rsid w:val="00E1457D"/>
    <w:rsid w:val="00E204D8"/>
    <w:rsid w:val="00E22955"/>
    <w:rsid w:val="00E23129"/>
    <w:rsid w:val="00E26ABD"/>
    <w:rsid w:val="00E32CB8"/>
    <w:rsid w:val="00E4196F"/>
    <w:rsid w:val="00E4706E"/>
    <w:rsid w:val="00E52214"/>
    <w:rsid w:val="00E523C7"/>
    <w:rsid w:val="00E53C8B"/>
    <w:rsid w:val="00E5403B"/>
    <w:rsid w:val="00E541B9"/>
    <w:rsid w:val="00E55CFF"/>
    <w:rsid w:val="00E56577"/>
    <w:rsid w:val="00E62E05"/>
    <w:rsid w:val="00E700F2"/>
    <w:rsid w:val="00E71A0D"/>
    <w:rsid w:val="00E7304B"/>
    <w:rsid w:val="00E74A3D"/>
    <w:rsid w:val="00E750D4"/>
    <w:rsid w:val="00E768F2"/>
    <w:rsid w:val="00E826B6"/>
    <w:rsid w:val="00E83904"/>
    <w:rsid w:val="00E9028B"/>
    <w:rsid w:val="00E9296C"/>
    <w:rsid w:val="00E96B8D"/>
    <w:rsid w:val="00E977DD"/>
    <w:rsid w:val="00EA4056"/>
    <w:rsid w:val="00EA4EBE"/>
    <w:rsid w:val="00EA5B80"/>
    <w:rsid w:val="00EB33C5"/>
    <w:rsid w:val="00EB6DCD"/>
    <w:rsid w:val="00EB6E29"/>
    <w:rsid w:val="00EC0868"/>
    <w:rsid w:val="00EC22A4"/>
    <w:rsid w:val="00EC2984"/>
    <w:rsid w:val="00EC74A6"/>
    <w:rsid w:val="00EC7B9E"/>
    <w:rsid w:val="00ED37F4"/>
    <w:rsid w:val="00ED5795"/>
    <w:rsid w:val="00ED5AEC"/>
    <w:rsid w:val="00ED62A5"/>
    <w:rsid w:val="00ED6B38"/>
    <w:rsid w:val="00EE434A"/>
    <w:rsid w:val="00EE5AB2"/>
    <w:rsid w:val="00EE75D6"/>
    <w:rsid w:val="00EF017C"/>
    <w:rsid w:val="00EF2EE3"/>
    <w:rsid w:val="00EF3D4A"/>
    <w:rsid w:val="00EF5EB2"/>
    <w:rsid w:val="00F00A0A"/>
    <w:rsid w:val="00F00A7E"/>
    <w:rsid w:val="00F048A5"/>
    <w:rsid w:val="00F143CD"/>
    <w:rsid w:val="00F24C8B"/>
    <w:rsid w:val="00F255D0"/>
    <w:rsid w:val="00F325AC"/>
    <w:rsid w:val="00F371F0"/>
    <w:rsid w:val="00F40A5A"/>
    <w:rsid w:val="00F42229"/>
    <w:rsid w:val="00F4487D"/>
    <w:rsid w:val="00F44F60"/>
    <w:rsid w:val="00F54084"/>
    <w:rsid w:val="00F551AF"/>
    <w:rsid w:val="00F56405"/>
    <w:rsid w:val="00F61424"/>
    <w:rsid w:val="00F635CB"/>
    <w:rsid w:val="00F67FDC"/>
    <w:rsid w:val="00F72F82"/>
    <w:rsid w:val="00F73890"/>
    <w:rsid w:val="00F7779D"/>
    <w:rsid w:val="00F82B99"/>
    <w:rsid w:val="00F8564E"/>
    <w:rsid w:val="00F9198F"/>
    <w:rsid w:val="00F92817"/>
    <w:rsid w:val="00F9403C"/>
    <w:rsid w:val="00FA09CD"/>
    <w:rsid w:val="00FA486C"/>
    <w:rsid w:val="00FA7ABA"/>
    <w:rsid w:val="00FA7E71"/>
    <w:rsid w:val="00FB126B"/>
    <w:rsid w:val="00FB3EF9"/>
    <w:rsid w:val="00FB6A9B"/>
    <w:rsid w:val="00FC5964"/>
    <w:rsid w:val="00FD0583"/>
    <w:rsid w:val="00FD2F51"/>
    <w:rsid w:val="00FD3385"/>
    <w:rsid w:val="00FD7B2D"/>
    <w:rsid w:val="00FE5CDA"/>
    <w:rsid w:val="00FE70C8"/>
    <w:rsid w:val="00FF0A43"/>
    <w:rsid w:val="00FF32F4"/>
    <w:rsid w:val="00FF5DFB"/>
    <w:rsid w:val="00FF69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70707,#f11717,#f43a3a,#f33939,#d10d0d,#fcd0d0,#f99999,#f43e3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0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7304B"/>
    <w:pPr>
      <w:keepNext/>
      <w:keepLines/>
      <w:spacing w:before="480" w:after="0"/>
      <w:outlineLvl w:val="0"/>
    </w:pPr>
    <w:rPr>
      <w:rFonts w:ascii="Cambria" w:eastAsia="Times New Roman"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482A4B"/>
    <w:pPr>
      <w:keepNext/>
      <w:spacing w:before="240" w:after="60"/>
      <w:outlineLvl w:val="1"/>
    </w:pPr>
    <w:rPr>
      <w:rFonts w:ascii="Calibri Light" w:eastAsia="SimSun" w:hAnsi="Calibri Light" w:cs="Times New Roman"/>
      <w:b/>
      <w:bCs/>
      <w:i/>
      <w:iCs/>
      <w:sz w:val="28"/>
      <w:szCs w:val="28"/>
    </w:rPr>
  </w:style>
  <w:style w:type="paragraph" w:styleId="Heading3">
    <w:name w:val="heading 3"/>
    <w:basedOn w:val="Normal"/>
    <w:next w:val="Normal"/>
    <w:link w:val="Heading3Char"/>
    <w:uiPriority w:val="9"/>
    <w:semiHidden/>
    <w:unhideWhenUsed/>
    <w:qFormat/>
    <w:rsid w:val="006222BB"/>
    <w:pPr>
      <w:keepNext/>
      <w:spacing w:before="240" w:after="60"/>
      <w:outlineLvl w:val="2"/>
    </w:pPr>
    <w:rPr>
      <w:rFonts w:ascii="Calibri Light" w:eastAsia="SimSu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B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4B32"/>
    <w:rPr>
      <w:rFonts w:ascii="Tahoma" w:hAnsi="Tahoma" w:cs="Tahoma"/>
      <w:sz w:val="16"/>
      <w:szCs w:val="16"/>
    </w:rPr>
  </w:style>
  <w:style w:type="paragraph" w:styleId="ListParagraph">
    <w:name w:val="List Paragraph"/>
    <w:basedOn w:val="Normal"/>
    <w:uiPriority w:val="34"/>
    <w:qFormat/>
    <w:rsid w:val="00424493"/>
    <w:pPr>
      <w:ind w:left="720"/>
      <w:contextualSpacing/>
    </w:pPr>
  </w:style>
  <w:style w:type="character" w:customStyle="1" w:styleId="apple-style-span">
    <w:name w:val="apple-style-span"/>
    <w:rsid w:val="00E62E05"/>
  </w:style>
  <w:style w:type="character" w:customStyle="1" w:styleId="apple-converted-space">
    <w:name w:val="apple-converted-space"/>
    <w:rsid w:val="00E62E05"/>
  </w:style>
  <w:style w:type="paragraph" w:styleId="NormalWeb">
    <w:name w:val="Normal (Web)"/>
    <w:basedOn w:val="Normal"/>
    <w:uiPriority w:val="99"/>
    <w:unhideWhenUsed/>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62E05"/>
    <w:rPr>
      <w:b/>
      <w:bCs/>
    </w:rPr>
  </w:style>
  <w:style w:type="paragraph" w:customStyle="1" w:styleId="nwstxtlead">
    <w:name w:val="nwstxtlead"/>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2721C"/>
    <w:rPr>
      <w:color w:val="0000FF"/>
      <w:u w:val="single"/>
    </w:rPr>
  </w:style>
  <w:style w:type="table" w:styleId="TableGrid">
    <w:name w:val="Table Grid"/>
    <w:basedOn w:val="TableNormal"/>
    <w:uiPriority w:val="59"/>
    <w:rsid w:val="0024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367978"/>
    <w:pPr>
      <w:spacing w:after="0" w:line="240" w:lineRule="auto"/>
      <w:ind w:left="720"/>
    </w:pPr>
    <w:rPr>
      <w:rFonts w:ascii="Times New Roman" w:eastAsia="Times New Roman" w:hAnsi="Times New Roman" w:cs="Times New Roman"/>
    </w:rPr>
  </w:style>
  <w:style w:type="character" w:customStyle="1" w:styleId="BodyText2Char">
    <w:name w:val="Body Text 2 Char"/>
    <w:link w:val="BodyText2"/>
    <w:semiHidden/>
    <w:rsid w:val="00367978"/>
    <w:rPr>
      <w:rFonts w:ascii="Times New Roman" w:eastAsia="Times New Roman" w:hAnsi="Times New Roman" w:cs="Times New Roman"/>
      <w:sz w:val="22"/>
      <w:szCs w:val="22"/>
    </w:rPr>
  </w:style>
  <w:style w:type="paragraph" w:customStyle="1" w:styleId="Default">
    <w:name w:val="Default"/>
    <w:rsid w:val="00EF2EE3"/>
    <w:pPr>
      <w:autoSpaceDE w:val="0"/>
      <w:autoSpaceDN w:val="0"/>
      <w:adjustRightInd w:val="0"/>
    </w:pPr>
    <w:rPr>
      <w:rFonts w:ascii="Times New Roman" w:hAnsi="Times New Roman" w:cs="Times New Roman"/>
      <w:color w:val="000000"/>
      <w:sz w:val="24"/>
      <w:szCs w:val="24"/>
      <w:lang w:val="en-US" w:eastAsia="en-US"/>
    </w:rPr>
  </w:style>
  <w:style w:type="table" w:styleId="LightShading-Accent1">
    <w:name w:val="Light Shading Accent 1"/>
    <w:basedOn w:val="TableNormal"/>
    <w:uiPriority w:val="60"/>
    <w:rsid w:val="00DF310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DF3105"/>
    <w:pPr>
      <w:spacing w:line="240" w:lineRule="auto"/>
    </w:pPr>
    <w:rPr>
      <w:b/>
      <w:bCs/>
      <w:color w:val="4F81BD"/>
      <w:sz w:val="18"/>
      <w:szCs w:val="18"/>
    </w:rPr>
  </w:style>
  <w:style w:type="table" w:styleId="LightShading-Accent4">
    <w:name w:val="Light Shading Accent 4"/>
    <w:basedOn w:val="TableNormal"/>
    <w:uiPriority w:val="60"/>
    <w:rsid w:val="00CE7BA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eading1Char">
    <w:name w:val="Heading 1 Char"/>
    <w:link w:val="Heading1"/>
    <w:uiPriority w:val="9"/>
    <w:rsid w:val="00E7304B"/>
    <w:rPr>
      <w:rFonts w:ascii="Cambria" w:eastAsia="Times New Roman" w:hAnsi="Cambria" w:cs="Times New Roman"/>
      <w:b/>
      <w:bCs/>
      <w:color w:val="365F91"/>
      <w:sz w:val="28"/>
      <w:szCs w:val="28"/>
      <w:lang w:eastAsia="ja-JP"/>
    </w:rPr>
  </w:style>
  <w:style w:type="paragraph" w:styleId="Bibliography">
    <w:name w:val="Bibliography"/>
    <w:basedOn w:val="Normal"/>
    <w:next w:val="Normal"/>
    <w:uiPriority w:val="37"/>
    <w:unhideWhenUsed/>
    <w:rsid w:val="00E7304B"/>
  </w:style>
  <w:style w:type="paragraph" w:styleId="Header">
    <w:name w:val="header"/>
    <w:basedOn w:val="Normal"/>
    <w:link w:val="HeaderChar"/>
    <w:uiPriority w:val="99"/>
    <w:unhideWhenUsed/>
    <w:rsid w:val="00D04F6D"/>
    <w:pPr>
      <w:tabs>
        <w:tab w:val="center" w:pos="4680"/>
        <w:tab w:val="right" w:pos="9360"/>
      </w:tabs>
      <w:spacing w:after="0" w:line="240" w:lineRule="auto"/>
    </w:pPr>
  </w:style>
  <w:style w:type="character" w:customStyle="1" w:styleId="HeaderChar">
    <w:name w:val="Header Char"/>
    <w:link w:val="Header"/>
    <w:uiPriority w:val="99"/>
    <w:rsid w:val="00D04F6D"/>
    <w:rPr>
      <w:sz w:val="22"/>
      <w:szCs w:val="22"/>
    </w:rPr>
  </w:style>
  <w:style w:type="paragraph" w:styleId="Footer">
    <w:name w:val="footer"/>
    <w:basedOn w:val="Normal"/>
    <w:link w:val="FooterChar"/>
    <w:uiPriority w:val="99"/>
    <w:unhideWhenUsed/>
    <w:rsid w:val="00D04F6D"/>
    <w:pPr>
      <w:tabs>
        <w:tab w:val="center" w:pos="4680"/>
        <w:tab w:val="right" w:pos="9360"/>
      </w:tabs>
      <w:spacing w:after="0" w:line="240" w:lineRule="auto"/>
    </w:pPr>
  </w:style>
  <w:style w:type="character" w:customStyle="1" w:styleId="FooterChar">
    <w:name w:val="Footer Char"/>
    <w:link w:val="Footer"/>
    <w:uiPriority w:val="99"/>
    <w:rsid w:val="00D04F6D"/>
    <w:rPr>
      <w:sz w:val="22"/>
      <w:szCs w:val="22"/>
    </w:rPr>
  </w:style>
  <w:style w:type="character" w:customStyle="1" w:styleId="Heading2Char">
    <w:name w:val="Heading 2 Char"/>
    <w:link w:val="Heading2"/>
    <w:uiPriority w:val="9"/>
    <w:semiHidden/>
    <w:rsid w:val="00482A4B"/>
    <w:rPr>
      <w:rFonts w:ascii="Calibri Light" w:eastAsia="SimSun" w:hAnsi="Calibri Light" w:cs="Times New Roman"/>
      <w:b/>
      <w:bCs/>
      <w:i/>
      <w:iCs/>
      <w:sz w:val="28"/>
      <w:szCs w:val="28"/>
      <w:lang w:eastAsia="en-US"/>
    </w:rPr>
  </w:style>
  <w:style w:type="table" w:customStyle="1" w:styleId="GridTable1Light">
    <w:name w:val="Grid Table 1 Light"/>
    <w:basedOn w:val="TableNormal"/>
    <w:uiPriority w:val="46"/>
    <w:rsid w:val="008E570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semiHidden/>
    <w:unhideWhenUsed/>
    <w:rsid w:val="00E700F2"/>
    <w:rPr>
      <w:color w:val="954F72"/>
      <w:u w:val="single"/>
    </w:rPr>
  </w:style>
  <w:style w:type="character" w:customStyle="1" w:styleId="Heading3Char">
    <w:name w:val="Heading 3 Char"/>
    <w:link w:val="Heading3"/>
    <w:uiPriority w:val="9"/>
    <w:semiHidden/>
    <w:rsid w:val="006222BB"/>
    <w:rPr>
      <w:rFonts w:ascii="Calibri Light" w:eastAsia="SimSun" w:hAnsi="Calibri Light" w:cs="Times New Roman"/>
      <w:b/>
      <w:bCs/>
      <w:sz w:val="26"/>
      <w:szCs w:val="26"/>
      <w:lang w:eastAsia="en-US"/>
    </w:rPr>
  </w:style>
  <w:style w:type="table" w:customStyle="1" w:styleId="TableGrid1">
    <w:name w:val="Table Grid1"/>
    <w:basedOn w:val="TableNormal"/>
    <w:next w:val="TableGrid"/>
    <w:uiPriority w:val="39"/>
    <w:rsid w:val="00B62E7D"/>
    <w:pPr>
      <w:jc w:val="both"/>
    </w:pPr>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62E7D"/>
    <w:pPr>
      <w:spacing w:after="0" w:line="240" w:lineRule="auto"/>
      <w:jc w:val="both"/>
    </w:pPr>
    <w:rPr>
      <w:rFonts w:ascii="Times New Roman" w:hAnsi="Times New Roman"/>
      <w:sz w:val="20"/>
      <w:szCs w:val="20"/>
      <w:lang w:val="en-GB"/>
    </w:rPr>
  </w:style>
  <w:style w:type="character" w:customStyle="1" w:styleId="FootnoteTextChar">
    <w:name w:val="Footnote Text Char"/>
    <w:link w:val="FootnoteText"/>
    <w:uiPriority w:val="99"/>
    <w:semiHidden/>
    <w:rsid w:val="00B62E7D"/>
    <w:rPr>
      <w:rFonts w:ascii="Times New Roman" w:hAnsi="Times New Roman"/>
      <w:lang w:val="en-GB"/>
    </w:rPr>
  </w:style>
  <w:style w:type="character" w:styleId="FootnoteReference">
    <w:name w:val="footnote reference"/>
    <w:uiPriority w:val="99"/>
    <w:semiHidden/>
    <w:unhideWhenUsed/>
    <w:rsid w:val="00B62E7D"/>
    <w:rPr>
      <w:vertAlign w:val="superscript"/>
    </w:rPr>
  </w:style>
  <w:style w:type="paragraph" w:styleId="BodyTextIndent">
    <w:name w:val="Body Text Indent"/>
    <w:basedOn w:val="Normal"/>
    <w:link w:val="BodyTextIndentChar"/>
    <w:uiPriority w:val="99"/>
    <w:semiHidden/>
    <w:unhideWhenUsed/>
    <w:rsid w:val="00423555"/>
    <w:pPr>
      <w:spacing w:after="120"/>
      <w:ind w:left="360"/>
    </w:pPr>
  </w:style>
  <w:style w:type="character" w:customStyle="1" w:styleId="BodyTextIndentChar">
    <w:name w:val="Body Text Indent Char"/>
    <w:basedOn w:val="DefaultParagraphFont"/>
    <w:link w:val="BodyTextIndent"/>
    <w:uiPriority w:val="99"/>
    <w:semiHidden/>
    <w:rsid w:val="00423555"/>
    <w:rPr>
      <w:sz w:val="22"/>
      <w:szCs w:val="22"/>
      <w:lang w:val="en-US" w:eastAsia="en-US"/>
    </w:rPr>
  </w:style>
  <w:style w:type="paragraph" w:customStyle="1" w:styleId="Author">
    <w:name w:val="Author"/>
    <w:basedOn w:val="Normal"/>
    <w:next w:val="Normal"/>
    <w:rsid w:val="0042355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customStyle="1" w:styleId="Text">
    <w:name w:val="Text"/>
    <w:basedOn w:val="Normal"/>
    <w:rsid w:val="00E96B8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TAMainText">
    <w:name w:val="TA_Main_Text"/>
    <w:basedOn w:val="Normal"/>
    <w:link w:val="TAMainTextChar"/>
    <w:rsid w:val="008C7552"/>
    <w:pPr>
      <w:spacing w:after="0" w:line="220" w:lineRule="exact"/>
      <w:ind w:firstLine="187"/>
      <w:jc w:val="both"/>
    </w:pPr>
    <w:rPr>
      <w:rFonts w:ascii="Times" w:eastAsia="Times New Roman" w:hAnsi="Times" w:cs="Times New Roman"/>
      <w:sz w:val="18"/>
      <w:szCs w:val="20"/>
    </w:rPr>
  </w:style>
  <w:style w:type="character" w:customStyle="1" w:styleId="TAMainTextChar">
    <w:name w:val="TA_Main_Text Char"/>
    <w:basedOn w:val="DefaultParagraphFont"/>
    <w:link w:val="TAMainText"/>
    <w:rsid w:val="008C7552"/>
    <w:rPr>
      <w:rFonts w:ascii="Times" w:eastAsia="Times New Roman" w:hAnsi="Times" w:cs="Times New Roman"/>
      <w:sz w:val="18"/>
      <w:lang w:val="en-US" w:eastAsia="en-US"/>
    </w:rPr>
  </w:style>
  <w:style w:type="paragraph" w:customStyle="1" w:styleId="BODY-TEXT">
    <w:name w:val="BODY-TEXT"/>
    <w:basedOn w:val="Normal"/>
    <w:link w:val="BODY-TEXTChar"/>
    <w:qFormat/>
    <w:rsid w:val="008C7552"/>
    <w:pPr>
      <w:spacing w:after="120" w:line="240" w:lineRule="auto"/>
      <w:ind w:firstLine="284"/>
      <w:jc w:val="both"/>
    </w:pPr>
    <w:rPr>
      <w:rFonts w:ascii="Times New Roman" w:eastAsia="SimSun" w:hAnsi="Times New Roman" w:cs="Times New Roman"/>
      <w:spacing w:val="-1"/>
      <w:sz w:val="20"/>
      <w:szCs w:val="20"/>
    </w:rPr>
  </w:style>
  <w:style w:type="character" w:customStyle="1" w:styleId="BODY-TEXTChar">
    <w:name w:val="BODY-TEXT Char"/>
    <w:link w:val="BODY-TEXT"/>
    <w:rsid w:val="008C7552"/>
    <w:rPr>
      <w:rFonts w:ascii="Times New Roman" w:eastAsia="SimSun" w:hAnsi="Times New Roman" w:cs="Times New Roman"/>
      <w:spacing w:val="-1"/>
      <w:lang w:val="en-US" w:eastAsia="en-US"/>
    </w:rPr>
  </w:style>
  <w:style w:type="paragraph" w:customStyle="1" w:styleId="TFReferencesSection">
    <w:name w:val="TF_References_Section"/>
    <w:basedOn w:val="Normal"/>
    <w:rsid w:val="00FA7E71"/>
    <w:pPr>
      <w:spacing w:after="0" w:line="150" w:lineRule="exact"/>
      <w:ind w:left="346" w:hanging="346"/>
      <w:jc w:val="both"/>
    </w:pPr>
    <w:rPr>
      <w:rFonts w:ascii="Times" w:eastAsia="Times New Roman" w:hAnsi="Times" w:cs="Times New Roman"/>
      <w:sz w:val="1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0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7304B"/>
    <w:pPr>
      <w:keepNext/>
      <w:keepLines/>
      <w:spacing w:before="480" w:after="0"/>
      <w:outlineLvl w:val="0"/>
    </w:pPr>
    <w:rPr>
      <w:rFonts w:ascii="Cambria" w:eastAsia="Times New Roman"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482A4B"/>
    <w:pPr>
      <w:keepNext/>
      <w:spacing w:before="240" w:after="60"/>
      <w:outlineLvl w:val="1"/>
    </w:pPr>
    <w:rPr>
      <w:rFonts w:ascii="Calibri Light" w:eastAsia="SimSun" w:hAnsi="Calibri Light" w:cs="Times New Roman"/>
      <w:b/>
      <w:bCs/>
      <w:i/>
      <w:iCs/>
      <w:sz w:val="28"/>
      <w:szCs w:val="28"/>
    </w:rPr>
  </w:style>
  <w:style w:type="paragraph" w:styleId="Heading3">
    <w:name w:val="heading 3"/>
    <w:basedOn w:val="Normal"/>
    <w:next w:val="Normal"/>
    <w:link w:val="Heading3Char"/>
    <w:uiPriority w:val="9"/>
    <w:semiHidden/>
    <w:unhideWhenUsed/>
    <w:qFormat/>
    <w:rsid w:val="006222BB"/>
    <w:pPr>
      <w:keepNext/>
      <w:spacing w:before="240" w:after="60"/>
      <w:outlineLvl w:val="2"/>
    </w:pPr>
    <w:rPr>
      <w:rFonts w:ascii="Calibri Light" w:eastAsia="SimSu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B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4B32"/>
    <w:rPr>
      <w:rFonts w:ascii="Tahoma" w:hAnsi="Tahoma" w:cs="Tahoma"/>
      <w:sz w:val="16"/>
      <w:szCs w:val="16"/>
    </w:rPr>
  </w:style>
  <w:style w:type="paragraph" w:styleId="ListParagraph">
    <w:name w:val="List Paragraph"/>
    <w:basedOn w:val="Normal"/>
    <w:uiPriority w:val="34"/>
    <w:qFormat/>
    <w:rsid w:val="00424493"/>
    <w:pPr>
      <w:ind w:left="720"/>
      <w:contextualSpacing/>
    </w:pPr>
  </w:style>
  <w:style w:type="character" w:customStyle="1" w:styleId="apple-style-span">
    <w:name w:val="apple-style-span"/>
    <w:rsid w:val="00E62E05"/>
  </w:style>
  <w:style w:type="character" w:customStyle="1" w:styleId="apple-converted-space">
    <w:name w:val="apple-converted-space"/>
    <w:rsid w:val="00E62E05"/>
  </w:style>
  <w:style w:type="paragraph" w:styleId="NormalWeb">
    <w:name w:val="Normal (Web)"/>
    <w:basedOn w:val="Normal"/>
    <w:uiPriority w:val="99"/>
    <w:unhideWhenUsed/>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62E05"/>
    <w:rPr>
      <w:b/>
      <w:bCs/>
    </w:rPr>
  </w:style>
  <w:style w:type="paragraph" w:customStyle="1" w:styleId="nwstxtlead">
    <w:name w:val="nwstxtlead"/>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2721C"/>
    <w:rPr>
      <w:color w:val="0000FF"/>
      <w:u w:val="single"/>
    </w:rPr>
  </w:style>
  <w:style w:type="table" w:styleId="TableGrid">
    <w:name w:val="Table Grid"/>
    <w:basedOn w:val="TableNormal"/>
    <w:uiPriority w:val="59"/>
    <w:rsid w:val="0024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367978"/>
    <w:pPr>
      <w:spacing w:after="0" w:line="240" w:lineRule="auto"/>
      <w:ind w:left="720"/>
    </w:pPr>
    <w:rPr>
      <w:rFonts w:ascii="Times New Roman" w:eastAsia="Times New Roman" w:hAnsi="Times New Roman" w:cs="Times New Roman"/>
    </w:rPr>
  </w:style>
  <w:style w:type="character" w:customStyle="1" w:styleId="BodyText2Char">
    <w:name w:val="Body Text 2 Char"/>
    <w:link w:val="BodyText2"/>
    <w:semiHidden/>
    <w:rsid w:val="00367978"/>
    <w:rPr>
      <w:rFonts w:ascii="Times New Roman" w:eastAsia="Times New Roman" w:hAnsi="Times New Roman" w:cs="Times New Roman"/>
      <w:sz w:val="22"/>
      <w:szCs w:val="22"/>
    </w:rPr>
  </w:style>
  <w:style w:type="paragraph" w:customStyle="1" w:styleId="Default">
    <w:name w:val="Default"/>
    <w:rsid w:val="00EF2EE3"/>
    <w:pPr>
      <w:autoSpaceDE w:val="0"/>
      <w:autoSpaceDN w:val="0"/>
      <w:adjustRightInd w:val="0"/>
    </w:pPr>
    <w:rPr>
      <w:rFonts w:ascii="Times New Roman" w:hAnsi="Times New Roman" w:cs="Times New Roman"/>
      <w:color w:val="000000"/>
      <w:sz w:val="24"/>
      <w:szCs w:val="24"/>
      <w:lang w:val="en-US" w:eastAsia="en-US"/>
    </w:rPr>
  </w:style>
  <w:style w:type="table" w:styleId="LightShading-Accent1">
    <w:name w:val="Light Shading Accent 1"/>
    <w:basedOn w:val="TableNormal"/>
    <w:uiPriority w:val="60"/>
    <w:rsid w:val="00DF310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DF3105"/>
    <w:pPr>
      <w:spacing w:line="240" w:lineRule="auto"/>
    </w:pPr>
    <w:rPr>
      <w:b/>
      <w:bCs/>
      <w:color w:val="4F81BD"/>
      <w:sz w:val="18"/>
      <w:szCs w:val="18"/>
    </w:rPr>
  </w:style>
  <w:style w:type="table" w:styleId="LightShading-Accent4">
    <w:name w:val="Light Shading Accent 4"/>
    <w:basedOn w:val="TableNormal"/>
    <w:uiPriority w:val="60"/>
    <w:rsid w:val="00CE7BA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eading1Char">
    <w:name w:val="Heading 1 Char"/>
    <w:link w:val="Heading1"/>
    <w:uiPriority w:val="9"/>
    <w:rsid w:val="00E7304B"/>
    <w:rPr>
      <w:rFonts w:ascii="Cambria" w:eastAsia="Times New Roman" w:hAnsi="Cambria" w:cs="Times New Roman"/>
      <w:b/>
      <w:bCs/>
      <w:color w:val="365F91"/>
      <w:sz w:val="28"/>
      <w:szCs w:val="28"/>
      <w:lang w:eastAsia="ja-JP"/>
    </w:rPr>
  </w:style>
  <w:style w:type="paragraph" w:styleId="Bibliography">
    <w:name w:val="Bibliography"/>
    <w:basedOn w:val="Normal"/>
    <w:next w:val="Normal"/>
    <w:uiPriority w:val="37"/>
    <w:unhideWhenUsed/>
    <w:rsid w:val="00E7304B"/>
  </w:style>
  <w:style w:type="paragraph" w:styleId="Header">
    <w:name w:val="header"/>
    <w:basedOn w:val="Normal"/>
    <w:link w:val="HeaderChar"/>
    <w:uiPriority w:val="99"/>
    <w:unhideWhenUsed/>
    <w:rsid w:val="00D04F6D"/>
    <w:pPr>
      <w:tabs>
        <w:tab w:val="center" w:pos="4680"/>
        <w:tab w:val="right" w:pos="9360"/>
      </w:tabs>
      <w:spacing w:after="0" w:line="240" w:lineRule="auto"/>
    </w:pPr>
  </w:style>
  <w:style w:type="character" w:customStyle="1" w:styleId="HeaderChar">
    <w:name w:val="Header Char"/>
    <w:link w:val="Header"/>
    <w:uiPriority w:val="99"/>
    <w:rsid w:val="00D04F6D"/>
    <w:rPr>
      <w:sz w:val="22"/>
      <w:szCs w:val="22"/>
    </w:rPr>
  </w:style>
  <w:style w:type="paragraph" w:styleId="Footer">
    <w:name w:val="footer"/>
    <w:basedOn w:val="Normal"/>
    <w:link w:val="FooterChar"/>
    <w:uiPriority w:val="99"/>
    <w:unhideWhenUsed/>
    <w:rsid w:val="00D04F6D"/>
    <w:pPr>
      <w:tabs>
        <w:tab w:val="center" w:pos="4680"/>
        <w:tab w:val="right" w:pos="9360"/>
      </w:tabs>
      <w:spacing w:after="0" w:line="240" w:lineRule="auto"/>
    </w:pPr>
  </w:style>
  <w:style w:type="character" w:customStyle="1" w:styleId="FooterChar">
    <w:name w:val="Footer Char"/>
    <w:link w:val="Footer"/>
    <w:uiPriority w:val="99"/>
    <w:rsid w:val="00D04F6D"/>
    <w:rPr>
      <w:sz w:val="22"/>
      <w:szCs w:val="22"/>
    </w:rPr>
  </w:style>
  <w:style w:type="character" w:customStyle="1" w:styleId="Heading2Char">
    <w:name w:val="Heading 2 Char"/>
    <w:link w:val="Heading2"/>
    <w:uiPriority w:val="9"/>
    <w:semiHidden/>
    <w:rsid w:val="00482A4B"/>
    <w:rPr>
      <w:rFonts w:ascii="Calibri Light" w:eastAsia="SimSun" w:hAnsi="Calibri Light" w:cs="Times New Roman"/>
      <w:b/>
      <w:bCs/>
      <w:i/>
      <w:iCs/>
      <w:sz w:val="28"/>
      <w:szCs w:val="28"/>
      <w:lang w:eastAsia="en-US"/>
    </w:rPr>
  </w:style>
  <w:style w:type="table" w:customStyle="1" w:styleId="GridTable1Light">
    <w:name w:val="Grid Table 1 Light"/>
    <w:basedOn w:val="TableNormal"/>
    <w:uiPriority w:val="46"/>
    <w:rsid w:val="008E570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semiHidden/>
    <w:unhideWhenUsed/>
    <w:rsid w:val="00E700F2"/>
    <w:rPr>
      <w:color w:val="954F72"/>
      <w:u w:val="single"/>
    </w:rPr>
  </w:style>
  <w:style w:type="character" w:customStyle="1" w:styleId="Heading3Char">
    <w:name w:val="Heading 3 Char"/>
    <w:link w:val="Heading3"/>
    <w:uiPriority w:val="9"/>
    <w:semiHidden/>
    <w:rsid w:val="006222BB"/>
    <w:rPr>
      <w:rFonts w:ascii="Calibri Light" w:eastAsia="SimSun" w:hAnsi="Calibri Light" w:cs="Times New Roman"/>
      <w:b/>
      <w:bCs/>
      <w:sz w:val="26"/>
      <w:szCs w:val="26"/>
      <w:lang w:eastAsia="en-US"/>
    </w:rPr>
  </w:style>
  <w:style w:type="table" w:customStyle="1" w:styleId="TableGrid1">
    <w:name w:val="Table Grid1"/>
    <w:basedOn w:val="TableNormal"/>
    <w:next w:val="TableGrid"/>
    <w:uiPriority w:val="39"/>
    <w:rsid w:val="00B62E7D"/>
    <w:pPr>
      <w:jc w:val="both"/>
    </w:pPr>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62E7D"/>
    <w:pPr>
      <w:spacing w:after="0" w:line="240" w:lineRule="auto"/>
      <w:jc w:val="both"/>
    </w:pPr>
    <w:rPr>
      <w:rFonts w:ascii="Times New Roman" w:hAnsi="Times New Roman"/>
      <w:sz w:val="20"/>
      <w:szCs w:val="20"/>
      <w:lang w:val="en-GB"/>
    </w:rPr>
  </w:style>
  <w:style w:type="character" w:customStyle="1" w:styleId="FootnoteTextChar">
    <w:name w:val="Footnote Text Char"/>
    <w:link w:val="FootnoteText"/>
    <w:uiPriority w:val="99"/>
    <w:semiHidden/>
    <w:rsid w:val="00B62E7D"/>
    <w:rPr>
      <w:rFonts w:ascii="Times New Roman" w:hAnsi="Times New Roman"/>
      <w:lang w:val="en-GB"/>
    </w:rPr>
  </w:style>
  <w:style w:type="character" w:styleId="FootnoteReference">
    <w:name w:val="footnote reference"/>
    <w:uiPriority w:val="99"/>
    <w:semiHidden/>
    <w:unhideWhenUsed/>
    <w:rsid w:val="00B62E7D"/>
    <w:rPr>
      <w:vertAlign w:val="superscript"/>
    </w:rPr>
  </w:style>
  <w:style w:type="paragraph" w:styleId="BodyTextIndent">
    <w:name w:val="Body Text Indent"/>
    <w:basedOn w:val="Normal"/>
    <w:link w:val="BodyTextIndentChar"/>
    <w:uiPriority w:val="99"/>
    <w:semiHidden/>
    <w:unhideWhenUsed/>
    <w:rsid w:val="00423555"/>
    <w:pPr>
      <w:spacing w:after="120"/>
      <w:ind w:left="360"/>
    </w:pPr>
  </w:style>
  <w:style w:type="character" w:customStyle="1" w:styleId="BodyTextIndentChar">
    <w:name w:val="Body Text Indent Char"/>
    <w:basedOn w:val="DefaultParagraphFont"/>
    <w:link w:val="BodyTextIndent"/>
    <w:uiPriority w:val="99"/>
    <w:semiHidden/>
    <w:rsid w:val="00423555"/>
    <w:rPr>
      <w:sz w:val="22"/>
      <w:szCs w:val="22"/>
      <w:lang w:val="en-US" w:eastAsia="en-US"/>
    </w:rPr>
  </w:style>
  <w:style w:type="paragraph" w:customStyle="1" w:styleId="Author">
    <w:name w:val="Author"/>
    <w:basedOn w:val="Normal"/>
    <w:next w:val="Normal"/>
    <w:rsid w:val="0042355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customStyle="1" w:styleId="Text">
    <w:name w:val="Text"/>
    <w:basedOn w:val="Normal"/>
    <w:rsid w:val="00E96B8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TAMainText">
    <w:name w:val="TA_Main_Text"/>
    <w:basedOn w:val="Normal"/>
    <w:link w:val="TAMainTextChar"/>
    <w:rsid w:val="008C7552"/>
    <w:pPr>
      <w:spacing w:after="0" w:line="220" w:lineRule="exact"/>
      <w:ind w:firstLine="187"/>
      <w:jc w:val="both"/>
    </w:pPr>
    <w:rPr>
      <w:rFonts w:ascii="Times" w:eastAsia="Times New Roman" w:hAnsi="Times" w:cs="Times New Roman"/>
      <w:sz w:val="18"/>
      <w:szCs w:val="20"/>
    </w:rPr>
  </w:style>
  <w:style w:type="character" w:customStyle="1" w:styleId="TAMainTextChar">
    <w:name w:val="TA_Main_Text Char"/>
    <w:basedOn w:val="DefaultParagraphFont"/>
    <w:link w:val="TAMainText"/>
    <w:rsid w:val="008C7552"/>
    <w:rPr>
      <w:rFonts w:ascii="Times" w:eastAsia="Times New Roman" w:hAnsi="Times" w:cs="Times New Roman"/>
      <w:sz w:val="18"/>
      <w:lang w:val="en-US" w:eastAsia="en-US"/>
    </w:rPr>
  </w:style>
  <w:style w:type="paragraph" w:customStyle="1" w:styleId="BODY-TEXT">
    <w:name w:val="BODY-TEXT"/>
    <w:basedOn w:val="Normal"/>
    <w:link w:val="BODY-TEXTChar"/>
    <w:qFormat/>
    <w:rsid w:val="008C7552"/>
    <w:pPr>
      <w:spacing w:after="120" w:line="240" w:lineRule="auto"/>
      <w:ind w:firstLine="284"/>
      <w:jc w:val="both"/>
    </w:pPr>
    <w:rPr>
      <w:rFonts w:ascii="Times New Roman" w:eastAsia="SimSun" w:hAnsi="Times New Roman" w:cs="Times New Roman"/>
      <w:spacing w:val="-1"/>
      <w:sz w:val="20"/>
      <w:szCs w:val="20"/>
    </w:rPr>
  </w:style>
  <w:style w:type="character" w:customStyle="1" w:styleId="BODY-TEXTChar">
    <w:name w:val="BODY-TEXT Char"/>
    <w:link w:val="BODY-TEXT"/>
    <w:rsid w:val="008C7552"/>
    <w:rPr>
      <w:rFonts w:ascii="Times New Roman" w:eastAsia="SimSun" w:hAnsi="Times New Roman" w:cs="Times New Roman"/>
      <w:spacing w:val="-1"/>
      <w:lang w:val="en-US" w:eastAsia="en-US"/>
    </w:rPr>
  </w:style>
  <w:style w:type="paragraph" w:customStyle="1" w:styleId="TFReferencesSection">
    <w:name w:val="TF_References_Section"/>
    <w:basedOn w:val="Normal"/>
    <w:rsid w:val="00FA7E71"/>
    <w:pPr>
      <w:spacing w:after="0" w:line="150" w:lineRule="exact"/>
      <w:ind w:left="346" w:hanging="346"/>
      <w:jc w:val="both"/>
    </w:pPr>
    <w:rPr>
      <w:rFonts w:ascii="Times" w:eastAsia="Times New Roman" w:hAnsi="Times"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1934">
      <w:bodyDiv w:val="1"/>
      <w:marLeft w:val="0"/>
      <w:marRight w:val="0"/>
      <w:marTop w:val="0"/>
      <w:marBottom w:val="0"/>
      <w:divBdr>
        <w:top w:val="none" w:sz="0" w:space="0" w:color="auto"/>
        <w:left w:val="none" w:sz="0" w:space="0" w:color="auto"/>
        <w:bottom w:val="none" w:sz="0" w:space="0" w:color="auto"/>
        <w:right w:val="none" w:sz="0" w:space="0" w:color="auto"/>
      </w:divBdr>
    </w:div>
    <w:div w:id="204946289">
      <w:bodyDiv w:val="1"/>
      <w:marLeft w:val="0"/>
      <w:marRight w:val="0"/>
      <w:marTop w:val="0"/>
      <w:marBottom w:val="0"/>
      <w:divBdr>
        <w:top w:val="none" w:sz="0" w:space="0" w:color="auto"/>
        <w:left w:val="none" w:sz="0" w:space="0" w:color="auto"/>
        <w:bottom w:val="none" w:sz="0" w:space="0" w:color="auto"/>
        <w:right w:val="none" w:sz="0" w:space="0" w:color="auto"/>
      </w:divBdr>
    </w:div>
    <w:div w:id="208808587">
      <w:bodyDiv w:val="1"/>
      <w:marLeft w:val="0"/>
      <w:marRight w:val="0"/>
      <w:marTop w:val="0"/>
      <w:marBottom w:val="0"/>
      <w:divBdr>
        <w:top w:val="none" w:sz="0" w:space="0" w:color="auto"/>
        <w:left w:val="none" w:sz="0" w:space="0" w:color="auto"/>
        <w:bottom w:val="none" w:sz="0" w:space="0" w:color="auto"/>
        <w:right w:val="none" w:sz="0" w:space="0" w:color="auto"/>
      </w:divBdr>
      <w:divsChild>
        <w:div w:id="1853958423">
          <w:marLeft w:val="0"/>
          <w:marRight w:val="0"/>
          <w:marTop w:val="0"/>
          <w:marBottom w:val="0"/>
          <w:divBdr>
            <w:top w:val="none" w:sz="0" w:space="0" w:color="auto"/>
            <w:left w:val="none" w:sz="0" w:space="0" w:color="auto"/>
            <w:bottom w:val="none" w:sz="0" w:space="0" w:color="auto"/>
            <w:right w:val="none" w:sz="0" w:space="0" w:color="auto"/>
          </w:divBdr>
        </w:div>
      </w:divsChild>
    </w:div>
    <w:div w:id="245504518">
      <w:bodyDiv w:val="1"/>
      <w:marLeft w:val="0"/>
      <w:marRight w:val="0"/>
      <w:marTop w:val="0"/>
      <w:marBottom w:val="0"/>
      <w:divBdr>
        <w:top w:val="none" w:sz="0" w:space="0" w:color="auto"/>
        <w:left w:val="none" w:sz="0" w:space="0" w:color="auto"/>
        <w:bottom w:val="none" w:sz="0" w:space="0" w:color="auto"/>
        <w:right w:val="none" w:sz="0" w:space="0" w:color="auto"/>
      </w:divBdr>
    </w:div>
    <w:div w:id="292642789">
      <w:bodyDiv w:val="1"/>
      <w:marLeft w:val="0"/>
      <w:marRight w:val="0"/>
      <w:marTop w:val="0"/>
      <w:marBottom w:val="0"/>
      <w:divBdr>
        <w:top w:val="none" w:sz="0" w:space="0" w:color="auto"/>
        <w:left w:val="none" w:sz="0" w:space="0" w:color="auto"/>
        <w:bottom w:val="none" w:sz="0" w:space="0" w:color="auto"/>
        <w:right w:val="none" w:sz="0" w:space="0" w:color="auto"/>
      </w:divBdr>
    </w:div>
    <w:div w:id="301353153">
      <w:bodyDiv w:val="1"/>
      <w:marLeft w:val="0"/>
      <w:marRight w:val="0"/>
      <w:marTop w:val="0"/>
      <w:marBottom w:val="0"/>
      <w:divBdr>
        <w:top w:val="none" w:sz="0" w:space="0" w:color="auto"/>
        <w:left w:val="none" w:sz="0" w:space="0" w:color="auto"/>
        <w:bottom w:val="none" w:sz="0" w:space="0" w:color="auto"/>
        <w:right w:val="none" w:sz="0" w:space="0" w:color="auto"/>
      </w:divBdr>
    </w:div>
    <w:div w:id="329990263">
      <w:bodyDiv w:val="1"/>
      <w:marLeft w:val="0"/>
      <w:marRight w:val="0"/>
      <w:marTop w:val="0"/>
      <w:marBottom w:val="0"/>
      <w:divBdr>
        <w:top w:val="none" w:sz="0" w:space="0" w:color="auto"/>
        <w:left w:val="none" w:sz="0" w:space="0" w:color="auto"/>
        <w:bottom w:val="none" w:sz="0" w:space="0" w:color="auto"/>
        <w:right w:val="none" w:sz="0" w:space="0" w:color="auto"/>
      </w:divBdr>
      <w:divsChild>
        <w:div w:id="790518911">
          <w:marLeft w:val="0"/>
          <w:marRight w:val="0"/>
          <w:marTop w:val="0"/>
          <w:marBottom w:val="0"/>
          <w:divBdr>
            <w:top w:val="none" w:sz="0" w:space="0" w:color="auto"/>
            <w:left w:val="none" w:sz="0" w:space="0" w:color="auto"/>
            <w:bottom w:val="none" w:sz="0" w:space="0" w:color="auto"/>
            <w:right w:val="none" w:sz="0" w:space="0" w:color="auto"/>
          </w:divBdr>
        </w:div>
      </w:divsChild>
    </w:div>
    <w:div w:id="338894527">
      <w:bodyDiv w:val="1"/>
      <w:marLeft w:val="0"/>
      <w:marRight w:val="0"/>
      <w:marTop w:val="0"/>
      <w:marBottom w:val="0"/>
      <w:divBdr>
        <w:top w:val="none" w:sz="0" w:space="0" w:color="auto"/>
        <w:left w:val="none" w:sz="0" w:space="0" w:color="auto"/>
        <w:bottom w:val="none" w:sz="0" w:space="0" w:color="auto"/>
        <w:right w:val="none" w:sz="0" w:space="0" w:color="auto"/>
      </w:divBdr>
    </w:div>
    <w:div w:id="409160159">
      <w:bodyDiv w:val="1"/>
      <w:marLeft w:val="0"/>
      <w:marRight w:val="0"/>
      <w:marTop w:val="0"/>
      <w:marBottom w:val="0"/>
      <w:divBdr>
        <w:top w:val="none" w:sz="0" w:space="0" w:color="auto"/>
        <w:left w:val="none" w:sz="0" w:space="0" w:color="auto"/>
        <w:bottom w:val="none" w:sz="0" w:space="0" w:color="auto"/>
        <w:right w:val="none" w:sz="0" w:space="0" w:color="auto"/>
      </w:divBdr>
    </w:div>
    <w:div w:id="419257782">
      <w:bodyDiv w:val="1"/>
      <w:marLeft w:val="0"/>
      <w:marRight w:val="0"/>
      <w:marTop w:val="0"/>
      <w:marBottom w:val="0"/>
      <w:divBdr>
        <w:top w:val="none" w:sz="0" w:space="0" w:color="auto"/>
        <w:left w:val="none" w:sz="0" w:space="0" w:color="auto"/>
        <w:bottom w:val="none" w:sz="0" w:space="0" w:color="auto"/>
        <w:right w:val="none" w:sz="0" w:space="0" w:color="auto"/>
      </w:divBdr>
      <w:divsChild>
        <w:div w:id="237061919">
          <w:marLeft w:val="1166"/>
          <w:marRight w:val="0"/>
          <w:marTop w:val="96"/>
          <w:marBottom w:val="0"/>
          <w:divBdr>
            <w:top w:val="none" w:sz="0" w:space="0" w:color="auto"/>
            <w:left w:val="none" w:sz="0" w:space="0" w:color="auto"/>
            <w:bottom w:val="none" w:sz="0" w:space="0" w:color="auto"/>
            <w:right w:val="none" w:sz="0" w:space="0" w:color="auto"/>
          </w:divBdr>
        </w:div>
        <w:div w:id="319506788">
          <w:marLeft w:val="547"/>
          <w:marRight w:val="0"/>
          <w:marTop w:val="115"/>
          <w:marBottom w:val="0"/>
          <w:divBdr>
            <w:top w:val="none" w:sz="0" w:space="0" w:color="auto"/>
            <w:left w:val="none" w:sz="0" w:space="0" w:color="auto"/>
            <w:bottom w:val="none" w:sz="0" w:space="0" w:color="auto"/>
            <w:right w:val="none" w:sz="0" w:space="0" w:color="auto"/>
          </w:divBdr>
        </w:div>
        <w:div w:id="1099106154">
          <w:marLeft w:val="1166"/>
          <w:marRight w:val="0"/>
          <w:marTop w:val="96"/>
          <w:marBottom w:val="0"/>
          <w:divBdr>
            <w:top w:val="none" w:sz="0" w:space="0" w:color="auto"/>
            <w:left w:val="none" w:sz="0" w:space="0" w:color="auto"/>
            <w:bottom w:val="none" w:sz="0" w:space="0" w:color="auto"/>
            <w:right w:val="none" w:sz="0" w:space="0" w:color="auto"/>
          </w:divBdr>
        </w:div>
        <w:div w:id="1361978847">
          <w:marLeft w:val="1166"/>
          <w:marRight w:val="0"/>
          <w:marTop w:val="96"/>
          <w:marBottom w:val="0"/>
          <w:divBdr>
            <w:top w:val="none" w:sz="0" w:space="0" w:color="auto"/>
            <w:left w:val="none" w:sz="0" w:space="0" w:color="auto"/>
            <w:bottom w:val="none" w:sz="0" w:space="0" w:color="auto"/>
            <w:right w:val="none" w:sz="0" w:space="0" w:color="auto"/>
          </w:divBdr>
        </w:div>
        <w:div w:id="1526675354">
          <w:marLeft w:val="1166"/>
          <w:marRight w:val="0"/>
          <w:marTop w:val="96"/>
          <w:marBottom w:val="0"/>
          <w:divBdr>
            <w:top w:val="none" w:sz="0" w:space="0" w:color="auto"/>
            <w:left w:val="none" w:sz="0" w:space="0" w:color="auto"/>
            <w:bottom w:val="none" w:sz="0" w:space="0" w:color="auto"/>
            <w:right w:val="none" w:sz="0" w:space="0" w:color="auto"/>
          </w:divBdr>
        </w:div>
      </w:divsChild>
    </w:div>
    <w:div w:id="439647115">
      <w:bodyDiv w:val="1"/>
      <w:marLeft w:val="0"/>
      <w:marRight w:val="0"/>
      <w:marTop w:val="0"/>
      <w:marBottom w:val="0"/>
      <w:divBdr>
        <w:top w:val="none" w:sz="0" w:space="0" w:color="auto"/>
        <w:left w:val="none" w:sz="0" w:space="0" w:color="auto"/>
        <w:bottom w:val="none" w:sz="0" w:space="0" w:color="auto"/>
        <w:right w:val="none" w:sz="0" w:space="0" w:color="auto"/>
      </w:divBdr>
    </w:div>
    <w:div w:id="896160671">
      <w:bodyDiv w:val="1"/>
      <w:marLeft w:val="0"/>
      <w:marRight w:val="0"/>
      <w:marTop w:val="0"/>
      <w:marBottom w:val="0"/>
      <w:divBdr>
        <w:top w:val="none" w:sz="0" w:space="0" w:color="auto"/>
        <w:left w:val="none" w:sz="0" w:space="0" w:color="auto"/>
        <w:bottom w:val="none" w:sz="0" w:space="0" w:color="auto"/>
        <w:right w:val="none" w:sz="0" w:space="0" w:color="auto"/>
      </w:divBdr>
    </w:div>
    <w:div w:id="915477989">
      <w:bodyDiv w:val="1"/>
      <w:marLeft w:val="0"/>
      <w:marRight w:val="0"/>
      <w:marTop w:val="0"/>
      <w:marBottom w:val="0"/>
      <w:divBdr>
        <w:top w:val="none" w:sz="0" w:space="0" w:color="auto"/>
        <w:left w:val="none" w:sz="0" w:space="0" w:color="auto"/>
        <w:bottom w:val="none" w:sz="0" w:space="0" w:color="auto"/>
        <w:right w:val="none" w:sz="0" w:space="0" w:color="auto"/>
      </w:divBdr>
    </w:div>
    <w:div w:id="922951216">
      <w:bodyDiv w:val="1"/>
      <w:marLeft w:val="0"/>
      <w:marRight w:val="0"/>
      <w:marTop w:val="0"/>
      <w:marBottom w:val="0"/>
      <w:divBdr>
        <w:top w:val="none" w:sz="0" w:space="0" w:color="auto"/>
        <w:left w:val="none" w:sz="0" w:space="0" w:color="auto"/>
        <w:bottom w:val="none" w:sz="0" w:space="0" w:color="auto"/>
        <w:right w:val="none" w:sz="0" w:space="0" w:color="auto"/>
      </w:divBdr>
    </w:div>
    <w:div w:id="991325346">
      <w:bodyDiv w:val="1"/>
      <w:marLeft w:val="0"/>
      <w:marRight w:val="0"/>
      <w:marTop w:val="0"/>
      <w:marBottom w:val="0"/>
      <w:divBdr>
        <w:top w:val="none" w:sz="0" w:space="0" w:color="auto"/>
        <w:left w:val="none" w:sz="0" w:space="0" w:color="auto"/>
        <w:bottom w:val="none" w:sz="0" w:space="0" w:color="auto"/>
        <w:right w:val="none" w:sz="0" w:space="0" w:color="auto"/>
      </w:divBdr>
    </w:div>
    <w:div w:id="1012728821">
      <w:bodyDiv w:val="1"/>
      <w:marLeft w:val="0"/>
      <w:marRight w:val="0"/>
      <w:marTop w:val="0"/>
      <w:marBottom w:val="0"/>
      <w:divBdr>
        <w:top w:val="none" w:sz="0" w:space="0" w:color="auto"/>
        <w:left w:val="none" w:sz="0" w:space="0" w:color="auto"/>
        <w:bottom w:val="none" w:sz="0" w:space="0" w:color="auto"/>
        <w:right w:val="none" w:sz="0" w:space="0" w:color="auto"/>
      </w:divBdr>
    </w:div>
    <w:div w:id="1038433405">
      <w:bodyDiv w:val="1"/>
      <w:marLeft w:val="0"/>
      <w:marRight w:val="0"/>
      <w:marTop w:val="0"/>
      <w:marBottom w:val="0"/>
      <w:divBdr>
        <w:top w:val="none" w:sz="0" w:space="0" w:color="auto"/>
        <w:left w:val="none" w:sz="0" w:space="0" w:color="auto"/>
        <w:bottom w:val="none" w:sz="0" w:space="0" w:color="auto"/>
        <w:right w:val="none" w:sz="0" w:space="0" w:color="auto"/>
      </w:divBdr>
    </w:div>
    <w:div w:id="1082947833">
      <w:bodyDiv w:val="1"/>
      <w:marLeft w:val="0"/>
      <w:marRight w:val="0"/>
      <w:marTop w:val="0"/>
      <w:marBottom w:val="0"/>
      <w:divBdr>
        <w:top w:val="none" w:sz="0" w:space="0" w:color="auto"/>
        <w:left w:val="none" w:sz="0" w:space="0" w:color="auto"/>
        <w:bottom w:val="none" w:sz="0" w:space="0" w:color="auto"/>
        <w:right w:val="none" w:sz="0" w:space="0" w:color="auto"/>
      </w:divBdr>
    </w:div>
    <w:div w:id="1172526542">
      <w:bodyDiv w:val="1"/>
      <w:marLeft w:val="0"/>
      <w:marRight w:val="0"/>
      <w:marTop w:val="0"/>
      <w:marBottom w:val="0"/>
      <w:divBdr>
        <w:top w:val="none" w:sz="0" w:space="0" w:color="auto"/>
        <w:left w:val="none" w:sz="0" w:space="0" w:color="auto"/>
        <w:bottom w:val="none" w:sz="0" w:space="0" w:color="auto"/>
        <w:right w:val="none" w:sz="0" w:space="0" w:color="auto"/>
      </w:divBdr>
    </w:div>
    <w:div w:id="1197498907">
      <w:bodyDiv w:val="1"/>
      <w:marLeft w:val="0"/>
      <w:marRight w:val="0"/>
      <w:marTop w:val="0"/>
      <w:marBottom w:val="0"/>
      <w:divBdr>
        <w:top w:val="none" w:sz="0" w:space="0" w:color="auto"/>
        <w:left w:val="none" w:sz="0" w:space="0" w:color="auto"/>
        <w:bottom w:val="none" w:sz="0" w:space="0" w:color="auto"/>
        <w:right w:val="none" w:sz="0" w:space="0" w:color="auto"/>
      </w:divBdr>
    </w:div>
    <w:div w:id="1265532814">
      <w:bodyDiv w:val="1"/>
      <w:marLeft w:val="0"/>
      <w:marRight w:val="0"/>
      <w:marTop w:val="0"/>
      <w:marBottom w:val="0"/>
      <w:divBdr>
        <w:top w:val="none" w:sz="0" w:space="0" w:color="auto"/>
        <w:left w:val="none" w:sz="0" w:space="0" w:color="auto"/>
        <w:bottom w:val="none" w:sz="0" w:space="0" w:color="auto"/>
        <w:right w:val="none" w:sz="0" w:space="0" w:color="auto"/>
      </w:divBdr>
    </w:div>
    <w:div w:id="1321617112">
      <w:bodyDiv w:val="1"/>
      <w:marLeft w:val="0"/>
      <w:marRight w:val="0"/>
      <w:marTop w:val="0"/>
      <w:marBottom w:val="0"/>
      <w:divBdr>
        <w:top w:val="none" w:sz="0" w:space="0" w:color="auto"/>
        <w:left w:val="none" w:sz="0" w:space="0" w:color="auto"/>
        <w:bottom w:val="none" w:sz="0" w:space="0" w:color="auto"/>
        <w:right w:val="none" w:sz="0" w:space="0" w:color="auto"/>
      </w:divBdr>
    </w:div>
    <w:div w:id="1439370065">
      <w:bodyDiv w:val="1"/>
      <w:marLeft w:val="0"/>
      <w:marRight w:val="0"/>
      <w:marTop w:val="0"/>
      <w:marBottom w:val="0"/>
      <w:divBdr>
        <w:top w:val="none" w:sz="0" w:space="0" w:color="auto"/>
        <w:left w:val="none" w:sz="0" w:space="0" w:color="auto"/>
        <w:bottom w:val="none" w:sz="0" w:space="0" w:color="auto"/>
        <w:right w:val="none" w:sz="0" w:space="0" w:color="auto"/>
      </w:divBdr>
    </w:div>
    <w:div w:id="1466313660">
      <w:bodyDiv w:val="1"/>
      <w:marLeft w:val="0"/>
      <w:marRight w:val="0"/>
      <w:marTop w:val="0"/>
      <w:marBottom w:val="0"/>
      <w:divBdr>
        <w:top w:val="none" w:sz="0" w:space="0" w:color="auto"/>
        <w:left w:val="none" w:sz="0" w:space="0" w:color="auto"/>
        <w:bottom w:val="none" w:sz="0" w:space="0" w:color="auto"/>
        <w:right w:val="none" w:sz="0" w:space="0" w:color="auto"/>
      </w:divBdr>
    </w:div>
    <w:div w:id="1479498719">
      <w:bodyDiv w:val="1"/>
      <w:marLeft w:val="0"/>
      <w:marRight w:val="0"/>
      <w:marTop w:val="0"/>
      <w:marBottom w:val="0"/>
      <w:divBdr>
        <w:top w:val="none" w:sz="0" w:space="0" w:color="auto"/>
        <w:left w:val="none" w:sz="0" w:space="0" w:color="auto"/>
        <w:bottom w:val="none" w:sz="0" w:space="0" w:color="auto"/>
        <w:right w:val="none" w:sz="0" w:space="0" w:color="auto"/>
      </w:divBdr>
    </w:div>
    <w:div w:id="1535343330">
      <w:bodyDiv w:val="1"/>
      <w:marLeft w:val="0"/>
      <w:marRight w:val="0"/>
      <w:marTop w:val="0"/>
      <w:marBottom w:val="0"/>
      <w:divBdr>
        <w:top w:val="none" w:sz="0" w:space="0" w:color="auto"/>
        <w:left w:val="none" w:sz="0" w:space="0" w:color="auto"/>
        <w:bottom w:val="none" w:sz="0" w:space="0" w:color="auto"/>
        <w:right w:val="none" w:sz="0" w:space="0" w:color="auto"/>
      </w:divBdr>
    </w:div>
    <w:div w:id="1620377782">
      <w:bodyDiv w:val="1"/>
      <w:marLeft w:val="0"/>
      <w:marRight w:val="0"/>
      <w:marTop w:val="0"/>
      <w:marBottom w:val="0"/>
      <w:divBdr>
        <w:top w:val="none" w:sz="0" w:space="0" w:color="auto"/>
        <w:left w:val="none" w:sz="0" w:space="0" w:color="auto"/>
        <w:bottom w:val="none" w:sz="0" w:space="0" w:color="auto"/>
        <w:right w:val="none" w:sz="0" w:space="0" w:color="auto"/>
      </w:divBdr>
    </w:div>
    <w:div w:id="1710177242">
      <w:bodyDiv w:val="1"/>
      <w:marLeft w:val="0"/>
      <w:marRight w:val="0"/>
      <w:marTop w:val="0"/>
      <w:marBottom w:val="0"/>
      <w:divBdr>
        <w:top w:val="none" w:sz="0" w:space="0" w:color="auto"/>
        <w:left w:val="none" w:sz="0" w:space="0" w:color="auto"/>
        <w:bottom w:val="none" w:sz="0" w:space="0" w:color="auto"/>
        <w:right w:val="none" w:sz="0" w:space="0" w:color="auto"/>
      </w:divBdr>
    </w:div>
    <w:div w:id="1788306676">
      <w:bodyDiv w:val="1"/>
      <w:marLeft w:val="0"/>
      <w:marRight w:val="0"/>
      <w:marTop w:val="0"/>
      <w:marBottom w:val="0"/>
      <w:divBdr>
        <w:top w:val="none" w:sz="0" w:space="0" w:color="auto"/>
        <w:left w:val="none" w:sz="0" w:space="0" w:color="auto"/>
        <w:bottom w:val="none" w:sz="0" w:space="0" w:color="auto"/>
        <w:right w:val="none" w:sz="0" w:space="0" w:color="auto"/>
      </w:divBdr>
      <w:divsChild>
        <w:div w:id="833446995">
          <w:marLeft w:val="0"/>
          <w:marRight w:val="0"/>
          <w:marTop w:val="0"/>
          <w:marBottom w:val="0"/>
          <w:divBdr>
            <w:top w:val="none" w:sz="0" w:space="0" w:color="auto"/>
            <w:left w:val="none" w:sz="0" w:space="0" w:color="auto"/>
            <w:bottom w:val="none" w:sz="0" w:space="0" w:color="auto"/>
            <w:right w:val="none" w:sz="0" w:space="0" w:color="auto"/>
          </w:divBdr>
        </w:div>
      </w:divsChild>
    </w:div>
    <w:div w:id="1907884369">
      <w:bodyDiv w:val="1"/>
      <w:marLeft w:val="0"/>
      <w:marRight w:val="0"/>
      <w:marTop w:val="0"/>
      <w:marBottom w:val="0"/>
      <w:divBdr>
        <w:top w:val="none" w:sz="0" w:space="0" w:color="auto"/>
        <w:left w:val="none" w:sz="0" w:space="0" w:color="auto"/>
        <w:bottom w:val="none" w:sz="0" w:space="0" w:color="auto"/>
        <w:right w:val="none" w:sz="0" w:space="0" w:color="auto"/>
      </w:divBdr>
    </w:div>
    <w:div w:id="1930000911">
      <w:bodyDiv w:val="1"/>
      <w:marLeft w:val="0"/>
      <w:marRight w:val="0"/>
      <w:marTop w:val="0"/>
      <w:marBottom w:val="0"/>
      <w:divBdr>
        <w:top w:val="none" w:sz="0" w:space="0" w:color="auto"/>
        <w:left w:val="none" w:sz="0" w:space="0" w:color="auto"/>
        <w:bottom w:val="none" w:sz="0" w:space="0" w:color="auto"/>
        <w:right w:val="none" w:sz="0" w:space="0" w:color="auto"/>
      </w:divBdr>
    </w:div>
    <w:div w:id="2023241011">
      <w:bodyDiv w:val="1"/>
      <w:marLeft w:val="0"/>
      <w:marRight w:val="0"/>
      <w:marTop w:val="0"/>
      <w:marBottom w:val="0"/>
      <w:divBdr>
        <w:top w:val="none" w:sz="0" w:space="0" w:color="auto"/>
        <w:left w:val="none" w:sz="0" w:space="0" w:color="auto"/>
        <w:bottom w:val="none" w:sz="0" w:space="0" w:color="auto"/>
        <w:right w:val="none" w:sz="0" w:space="0" w:color="auto"/>
      </w:divBdr>
    </w:div>
    <w:div w:id="2029332762">
      <w:bodyDiv w:val="1"/>
      <w:marLeft w:val="0"/>
      <w:marRight w:val="0"/>
      <w:marTop w:val="0"/>
      <w:marBottom w:val="0"/>
      <w:divBdr>
        <w:top w:val="none" w:sz="0" w:space="0" w:color="auto"/>
        <w:left w:val="none" w:sz="0" w:space="0" w:color="auto"/>
        <w:bottom w:val="none" w:sz="0" w:space="0" w:color="auto"/>
        <w:right w:val="none" w:sz="0" w:space="0" w:color="auto"/>
      </w:divBdr>
      <w:divsChild>
        <w:div w:id="663435718">
          <w:marLeft w:val="0"/>
          <w:marRight w:val="0"/>
          <w:marTop w:val="0"/>
          <w:marBottom w:val="0"/>
          <w:divBdr>
            <w:top w:val="none" w:sz="0" w:space="0" w:color="auto"/>
            <w:left w:val="none" w:sz="0" w:space="0" w:color="auto"/>
            <w:bottom w:val="none" w:sz="0" w:space="0" w:color="auto"/>
            <w:right w:val="none" w:sz="0" w:space="0" w:color="auto"/>
          </w:divBdr>
        </w:div>
      </w:divsChild>
    </w:div>
    <w:div w:id="2069067829">
      <w:bodyDiv w:val="1"/>
      <w:marLeft w:val="0"/>
      <w:marRight w:val="0"/>
      <w:marTop w:val="0"/>
      <w:marBottom w:val="0"/>
      <w:divBdr>
        <w:top w:val="none" w:sz="0" w:space="0" w:color="auto"/>
        <w:left w:val="none" w:sz="0" w:space="0" w:color="auto"/>
        <w:bottom w:val="none" w:sz="0" w:space="0" w:color="auto"/>
        <w:right w:val="none" w:sz="0" w:space="0" w:color="auto"/>
      </w:divBdr>
    </w:div>
    <w:div w:id="2076932120">
      <w:bodyDiv w:val="1"/>
      <w:marLeft w:val="0"/>
      <w:marRight w:val="0"/>
      <w:marTop w:val="0"/>
      <w:marBottom w:val="0"/>
      <w:divBdr>
        <w:top w:val="none" w:sz="0" w:space="0" w:color="auto"/>
        <w:left w:val="none" w:sz="0" w:space="0" w:color="auto"/>
        <w:bottom w:val="none" w:sz="0" w:space="0" w:color="auto"/>
        <w:right w:val="none" w:sz="0" w:space="0" w:color="auto"/>
      </w:divBdr>
      <w:divsChild>
        <w:div w:id="352263473">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1E6B0-80A2-450A-ABCB-3D6E673B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Improving Safety Condition in Construction Projects in Iran</vt:lpstr>
    </vt:vector>
  </TitlesOfParts>
  <Company>Hewlett-Packard</Company>
  <LinksUpToDate>false</LinksUpToDate>
  <CharactersWithSpaces>15704</CharactersWithSpaces>
  <SharedDoc>false</SharedDoc>
  <HLinks>
    <vt:vector size="12" baseType="variant">
      <vt:variant>
        <vt:i4>6094938</vt:i4>
      </vt:variant>
      <vt:variant>
        <vt:i4>3</vt:i4>
      </vt:variant>
      <vt:variant>
        <vt:i4>0</vt:i4>
      </vt:variant>
      <vt:variant>
        <vt:i4>5</vt:i4>
      </vt:variant>
      <vt:variant>
        <vt:lpwstr>http://www.humanresourcesonline.net/malaysias-construction-industry-faces-manpower-shortage/</vt:lpwstr>
      </vt:variant>
      <vt:variant>
        <vt:lpwstr/>
      </vt:variant>
      <vt:variant>
        <vt:i4>4784197</vt:i4>
      </vt:variant>
      <vt:variant>
        <vt:i4>0</vt:i4>
      </vt:variant>
      <vt:variant>
        <vt:i4>0</vt:i4>
      </vt:variant>
      <vt:variant>
        <vt:i4>5</vt:i4>
      </vt:variant>
      <vt:variant>
        <vt:lpwstr>http://industry.might.org.my/en/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Safety Condition in Construction Projects in Iran</dc:title>
  <dc:creator>user</dc:creator>
  <cp:lastModifiedBy>user</cp:lastModifiedBy>
  <cp:revision>2</cp:revision>
  <cp:lastPrinted>2017-07-12T05:26:00Z</cp:lastPrinted>
  <dcterms:created xsi:type="dcterms:W3CDTF">2017-11-27T08:32:00Z</dcterms:created>
  <dcterms:modified xsi:type="dcterms:W3CDTF">2017-11-27T08:32:00Z</dcterms:modified>
</cp:coreProperties>
</file>